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79617F">
      <w:pPr>
        <w:spacing w:line="273" w:lineRule="auto"/>
        <w:rPr>
          <w:rFonts w:hint="eastAsia" w:eastAsiaTheme="minorEastAsia"/>
          <w:lang w:eastAsia="zh-CN"/>
        </w:rPr>
      </w:pPr>
    </w:p>
    <w:p w14:paraId="2E72AE0D">
      <w:pPr>
        <w:jc w:val="center"/>
        <w:rPr>
          <w:rFonts w:ascii="宋体" w:hAnsi="宋体" w:eastAsia="宋体" w:cs="宋体"/>
          <w:b/>
          <w:bCs/>
          <w:spacing w:val="-5"/>
          <w:sz w:val="52"/>
          <w:szCs w:val="52"/>
        </w:rPr>
      </w:pPr>
    </w:p>
    <w:p w14:paraId="39FAA51D">
      <w:pPr>
        <w:jc w:val="center"/>
        <w:rPr>
          <w:rFonts w:ascii="宋体" w:hAnsi="宋体" w:eastAsia="宋体" w:cs="宋体"/>
          <w:b/>
          <w:bCs/>
          <w:spacing w:val="-5"/>
          <w:sz w:val="52"/>
          <w:szCs w:val="52"/>
        </w:rPr>
      </w:pPr>
    </w:p>
    <w:p w14:paraId="215D2605">
      <w:pPr>
        <w:jc w:val="center"/>
        <w:rPr>
          <w:rFonts w:ascii="宋体" w:hAnsi="宋体" w:eastAsia="宋体" w:cs="宋体"/>
          <w:b/>
          <w:bCs/>
          <w:spacing w:val="-5"/>
          <w:sz w:val="52"/>
          <w:szCs w:val="52"/>
        </w:rPr>
      </w:pPr>
    </w:p>
    <w:p w14:paraId="3AD561AF">
      <w:pPr>
        <w:keepNext w:val="0"/>
        <w:keepLines w:val="0"/>
        <w:pageBreakBefore w:val="0"/>
        <w:widowControl/>
        <w:kinsoku w:val="0"/>
        <w:wordWrap/>
        <w:overflowPunct/>
        <w:topLinePunct w:val="0"/>
        <w:autoSpaceDE w:val="0"/>
        <w:autoSpaceDN w:val="0"/>
        <w:bidi w:val="0"/>
        <w:adjustRightInd w:val="0"/>
        <w:snapToGrid w:val="0"/>
        <w:spacing w:line="1200" w:lineRule="exact"/>
        <w:jc w:val="center"/>
        <w:textAlignment w:val="baseline"/>
        <w:rPr>
          <w:rFonts w:ascii="宋体" w:hAnsi="宋体" w:eastAsia="宋体" w:cs="宋体"/>
          <w:b/>
          <w:bCs/>
          <w:spacing w:val="-5"/>
          <w:sz w:val="72"/>
          <w:szCs w:val="72"/>
        </w:rPr>
      </w:pPr>
      <w:r>
        <w:rPr>
          <w:rFonts w:ascii="宋体" w:hAnsi="宋体" w:eastAsia="宋体" w:cs="宋体"/>
          <w:b/>
          <w:bCs/>
          <w:spacing w:val="-5"/>
          <w:sz w:val="72"/>
          <w:szCs w:val="72"/>
        </w:rPr>
        <w:t>轧滞布病(</w:t>
      </w:r>
      <w:r>
        <w:rPr>
          <w:rFonts w:hint="eastAsia" w:ascii="宋体" w:hAnsi="宋体" w:eastAsia="宋体" w:cs="宋体"/>
          <w:b/>
          <w:bCs/>
          <w:spacing w:val="-5"/>
          <w:sz w:val="72"/>
          <w:szCs w:val="72"/>
          <w:lang w:eastAsia="zh-CN"/>
        </w:rPr>
        <w:t>周围性面神经麻痹</w:t>
      </w:r>
      <w:r>
        <w:rPr>
          <w:rFonts w:ascii="宋体" w:hAnsi="宋体" w:eastAsia="宋体" w:cs="宋体"/>
          <w:b/>
          <w:bCs/>
          <w:spacing w:val="-5"/>
          <w:sz w:val="72"/>
          <w:szCs w:val="72"/>
        </w:rPr>
        <w:t>)</w:t>
      </w:r>
    </w:p>
    <w:p w14:paraId="566DF740">
      <w:pPr>
        <w:keepNext w:val="0"/>
        <w:keepLines w:val="0"/>
        <w:pageBreakBefore w:val="0"/>
        <w:widowControl/>
        <w:kinsoku w:val="0"/>
        <w:wordWrap/>
        <w:overflowPunct/>
        <w:topLinePunct w:val="0"/>
        <w:autoSpaceDE w:val="0"/>
        <w:autoSpaceDN w:val="0"/>
        <w:bidi w:val="0"/>
        <w:adjustRightInd w:val="0"/>
        <w:snapToGrid w:val="0"/>
        <w:spacing w:line="1200" w:lineRule="exact"/>
        <w:jc w:val="center"/>
        <w:textAlignment w:val="baseline"/>
        <w:rPr>
          <w:rFonts w:ascii="宋体" w:hAnsi="宋体" w:eastAsia="宋体" w:cs="宋体"/>
          <w:b/>
          <w:bCs/>
          <w:sz w:val="72"/>
          <w:szCs w:val="72"/>
        </w:rPr>
      </w:pPr>
      <w:r>
        <w:rPr>
          <w:rFonts w:ascii="宋体" w:hAnsi="宋体" w:eastAsia="宋体" w:cs="宋体"/>
          <w:b/>
          <w:bCs/>
          <w:spacing w:val="-7"/>
          <w:sz w:val="72"/>
          <w:szCs w:val="72"/>
        </w:rPr>
        <w:t>藏医诊疗指南</w:t>
      </w:r>
    </w:p>
    <w:p w14:paraId="30344EFF">
      <w:pPr>
        <w:jc w:val="center"/>
      </w:pPr>
    </w:p>
    <w:p w14:paraId="62CEB356">
      <w:pPr>
        <w:jc w:val="center"/>
      </w:pPr>
    </w:p>
    <w:p w14:paraId="240CEAE3">
      <w:pPr>
        <w:rPr>
          <w:rFonts w:ascii="Times New Roman" w:hAnsi="Times New Roman" w:eastAsia="Times New Roman" w:cs="Times New Roman"/>
          <w:sz w:val="28"/>
          <w:szCs w:val="28"/>
        </w:rPr>
      </w:pPr>
    </w:p>
    <w:p w14:paraId="28BEA8AF"/>
    <w:p w14:paraId="5ED40EE3"/>
    <w:p w14:paraId="6247DBEE"/>
    <w:p w14:paraId="59DC6F39"/>
    <w:p w14:paraId="43362766"/>
    <w:p w14:paraId="69B97C15"/>
    <w:p w14:paraId="1F87A535"/>
    <w:p w14:paraId="4FA27B8A">
      <w:pPr>
        <w:rPr>
          <w:rFonts w:ascii="宋体" w:hAnsi="宋体" w:eastAsia="宋体" w:cs="宋体"/>
          <w:spacing w:val="-4"/>
          <w:sz w:val="28"/>
          <w:szCs w:val="28"/>
        </w:rPr>
      </w:pPr>
    </w:p>
    <w:p w14:paraId="7C71CEE1">
      <w:pPr>
        <w:rPr>
          <w:rFonts w:ascii="宋体" w:hAnsi="宋体" w:eastAsia="宋体" w:cs="宋体"/>
          <w:spacing w:val="-4"/>
          <w:sz w:val="28"/>
          <w:szCs w:val="28"/>
        </w:rPr>
      </w:pPr>
    </w:p>
    <w:p w14:paraId="61F1B0E1">
      <w:pPr>
        <w:rPr>
          <w:rFonts w:ascii="宋体" w:hAnsi="宋体" w:eastAsia="宋体" w:cs="宋体"/>
          <w:spacing w:val="-4"/>
          <w:sz w:val="28"/>
          <w:szCs w:val="28"/>
        </w:rPr>
      </w:pPr>
    </w:p>
    <w:p w14:paraId="511BBF43">
      <w:pPr>
        <w:rPr>
          <w:rFonts w:ascii="宋体" w:hAnsi="宋体" w:eastAsia="宋体" w:cs="宋体"/>
          <w:spacing w:val="-4"/>
          <w:sz w:val="28"/>
          <w:szCs w:val="28"/>
        </w:rPr>
      </w:pPr>
    </w:p>
    <w:p w14:paraId="78C1F5AD">
      <w:pPr>
        <w:rPr>
          <w:rFonts w:ascii="宋体" w:hAnsi="宋体" w:eastAsia="宋体" w:cs="宋体"/>
          <w:spacing w:val="-4"/>
          <w:sz w:val="28"/>
          <w:szCs w:val="28"/>
        </w:rPr>
      </w:pPr>
    </w:p>
    <w:p w14:paraId="3A34A4E1">
      <w:pPr>
        <w:rPr>
          <w:rFonts w:ascii="宋体" w:hAnsi="宋体" w:eastAsia="宋体" w:cs="宋体"/>
          <w:spacing w:val="-4"/>
          <w:sz w:val="28"/>
          <w:szCs w:val="28"/>
        </w:rPr>
      </w:pPr>
    </w:p>
    <w:p w14:paraId="1FFF60B3">
      <w:pPr>
        <w:rPr>
          <w:rFonts w:ascii="宋体" w:hAnsi="宋体" w:eastAsia="宋体" w:cs="宋体"/>
          <w:spacing w:val="-4"/>
          <w:sz w:val="28"/>
          <w:szCs w:val="28"/>
        </w:rPr>
      </w:pPr>
    </w:p>
    <w:p w14:paraId="48B590C5">
      <w:pPr>
        <w:rPr>
          <w:sz w:val="28"/>
          <w:szCs w:val="28"/>
        </w:rPr>
      </w:pPr>
    </w:p>
    <w:p w14:paraId="1369AEEC">
      <w:pPr>
        <w:rPr>
          <w:sz w:val="28"/>
          <w:szCs w:val="28"/>
        </w:rPr>
      </w:pPr>
    </w:p>
    <w:p w14:paraId="05545AA4">
      <w:pPr>
        <w:rPr>
          <w:sz w:val="28"/>
          <w:szCs w:val="28"/>
        </w:rPr>
      </w:pPr>
    </w:p>
    <w:p w14:paraId="2BE34967">
      <w:pPr>
        <w:rPr>
          <w:sz w:val="28"/>
          <w:szCs w:val="28"/>
        </w:rPr>
      </w:pPr>
    </w:p>
    <w:p w14:paraId="5014A373">
      <w:pPr>
        <w:rPr>
          <w:sz w:val="28"/>
          <w:szCs w:val="28"/>
        </w:rPr>
      </w:pPr>
    </w:p>
    <w:p w14:paraId="59202789"/>
    <w:p w14:paraId="5A8B0169"/>
    <w:p w14:paraId="6B39ADE2"/>
    <w:p w14:paraId="41078F42"/>
    <w:p w14:paraId="722FD35D"/>
    <w:p w14:paraId="49A739E2"/>
    <w:p w14:paraId="13EB9A80"/>
    <w:p w14:paraId="04351405">
      <w:pPr>
        <w:rPr>
          <w:sz w:val="28"/>
          <w:szCs w:val="28"/>
        </w:rPr>
        <w:sectPr>
          <w:headerReference r:id="rId3" w:type="default"/>
          <w:footerReference r:id="rId4" w:type="default"/>
          <w:pgSz w:w="11907" w:h="16840"/>
          <w:pgMar w:top="848" w:right="816" w:bottom="0" w:left="1422" w:header="0" w:footer="0" w:gutter="0"/>
          <w:pgNumType w:fmt="decimal" w:start="1"/>
          <w:cols w:space="720" w:num="1"/>
        </w:sectPr>
      </w:pPr>
    </w:p>
    <w:p w14:paraId="2409749C">
      <w:pPr>
        <w:jc w:val="center"/>
        <w:rPr>
          <w:sz w:val="32"/>
        </w:rPr>
      </w:pPr>
      <w:bookmarkStart w:id="0" w:name="bookmark1"/>
      <w:bookmarkEnd w:id="0"/>
      <w:r>
        <w:rPr>
          <w:rFonts w:hint="eastAsia" w:eastAsiaTheme="minorEastAsia"/>
          <w:b/>
          <w:bCs/>
          <w:sz w:val="32"/>
          <w:szCs w:val="32"/>
          <w:lang w:eastAsia="zh-CN"/>
        </w:rPr>
        <w:t>目 录</w:t>
      </w:r>
      <w:bookmarkStart w:id="1" w:name="bookmark95"/>
      <w:bookmarkEnd w:id="1"/>
      <w:bookmarkStart w:id="2" w:name="_Toc11559"/>
      <w:bookmarkStart w:id="3" w:name="_Toc16907"/>
      <w:bookmarkStart w:id="4" w:name="_Toc175005825"/>
      <w:bookmarkStart w:id="5" w:name="_Toc9440"/>
      <w:bookmarkStart w:id="6" w:name="_Toc13387"/>
      <w:bookmarkStart w:id="7" w:name="_Toc12107"/>
      <w:bookmarkStart w:id="8" w:name="_Toc2668"/>
      <w:bookmarkStart w:id="9" w:name="_Toc26482"/>
      <w:bookmarkStart w:id="10" w:name="_Toc18314"/>
      <w:bookmarkStart w:id="11" w:name="_Toc5403"/>
    </w:p>
    <w:p w14:paraId="1B89E118">
      <w:pPr>
        <w:pStyle w:val="11"/>
        <w:keepNext w:val="0"/>
        <w:keepLines w:val="0"/>
        <w:pageBreakBefore w:val="0"/>
        <w:widowControl/>
        <w:tabs>
          <w:tab w:val="right" w:leader="dot" w:pos="8985"/>
        </w:tabs>
        <w:kinsoku w:val="0"/>
        <w:wordWrap/>
        <w:overflowPunct/>
        <w:topLinePunct w:val="0"/>
        <w:autoSpaceDE w:val="0"/>
        <w:autoSpaceDN w:val="0"/>
        <w:bidi w:val="0"/>
        <w:adjustRightInd w:val="0"/>
        <w:snapToGrid w:val="0"/>
        <w:spacing w:line="360" w:lineRule="auto"/>
        <w:textAlignment w:val="baseline"/>
        <w:rPr>
          <w:sz w:val="21"/>
          <w:szCs w:val="21"/>
        </w:rPr>
      </w:pPr>
      <w:r>
        <w:rPr>
          <w:sz w:val="21"/>
          <w:szCs w:val="21"/>
        </w:rPr>
        <w:fldChar w:fldCharType="begin"/>
      </w:r>
      <w:r>
        <w:rPr>
          <w:sz w:val="21"/>
          <w:szCs w:val="21"/>
        </w:rPr>
        <w:instrText xml:space="preserve">TOC \o "1-3" \h \u </w:instrText>
      </w:r>
      <w:r>
        <w:rPr>
          <w:sz w:val="21"/>
          <w:szCs w:val="21"/>
        </w:rPr>
        <w:fldChar w:fldCharType="separate"/>
      </w:r>
      <w:r>
        <w:rPr>
          <w:sz w:val="21"/>
          <w:szCs w:val="21"/>
        </w:rPr>
        <w:fldChar w:fldCharType="begin"/>
      </w:r>
      <w:r>
        <w:rPr>
          <w:sz w:val="21"/>
          <w:szCs w:val="21"/>
        </w:rPr>
        <w:instrText xml:space="preserve"> HYPERLINK \l _Toc11119 </w:instrText>
      </w:r>
      <w:r>
        <w:rPr>
          <w:sz w:val="21"/>
          <w:szCs w:val="21"/>
        </w:rPr>
        <w:fldChar w:fldCharType="separate"/>
      </w:r>
      <w:r>
        <w:rPr>
          <w:sz w:val="21"/>
          <w:szCs w:val="21"/>
        </w:rPr>
        <w:t>前</w:t>
      </w:r>
      <w:r>
        <w:rPr>
          <w:rFonts w:hint="eastAsia"/>
          <w:sz w:val="21"/>
          <w:szCs w:val="21"/>
        </w:rPr>
        <w:t xml:space="preserve"> </w:t>
      </w:r>
      <w:r>
        <w:rPr>
          <w:sz w:val="21"/>
          <w:szCs w:val="21"/>
        </w:rPr>
        <w:t>言</w:t>
      </w:r>
      <w:r>
        <w:rPr>
          <w:sz w:val="21"/>
          <w:szCs w:val="21"/>
        </w:rPr>
        <w:tab/>
      </w:r>
      <w:r>
        <w:rPr>
          <w:sz w:val="21"/>
          <w:szCs w:val="21"/>
        </w:rPr>
        <w:fldChar w:fldCharType="begin"/>
      </w:r>
      <w:r>
        <w:rPr>
          <w:sz w:val="21"/>
          <w:szCs w:val="21"/>
        </w:rPr>
        <w:instrText xml:space="preserve"> PAGEREF _Toc11119 \h </w:instrText>
      </w:r>
      <w:r>
        <w:rPr>
          <w:sz w:val="21"/>
          <w:szCs w:val="21"/>
        </w:rPr>
        <w:fldChar w:fldCharType="separate"/>
      </w:r>
      <w:r>
        <w:rPr>
          <w:sz w:val="21"/>
          <w:szCs w:val="21"/>
        </w:rPr>
        <w:t>2</w:t>
      </w:r>
      <w:r>
        <w:rPr>
          <w:sz w:val="21"/>
          <w:szCs w:val="21"/>
        </w:rPr>
        <w:fldChar w:fldCharType="end"/>
      </w:r>
      <w:r>
        <w:rPr>
          <w:sz w:val="21"/>
          <w:szCs w:val="21"/>
        </w:rPr>
        <w:fldChar w:fldCharType="end"/>
      </w:r>
    </w:p>
    <w:p w14:paraId="02D1AA34">
      <w:pPr>
        <w:pStyle w:val="11"/>
        <w:keepNext w:val="0"/>
        <w:keepLines w:val="0"/>
        <w:pageBreakBefore w:val="0"/>
        <w:widowControl/>
        <w:tabs>
          <w:tab w:val="right" w:leader="dot" w:pos="8985"/>
        </w:tabs>
        <w:kinsoku w:val="0"/>
        <w:wordWrap/>
        <w:overflowPunct/>
        <w:topLinePunct w:val="0"/>
        <w:autoSpaceDE w:val="0"/>
        <w:autoSpaceDN w:val="0"/>
        <w:bidi w:val="0"/>
        <w:adjustRightInd w:val="0"/>
        <w:snapToGrid w:val="0"/>
        <w:spacing w:line="360" w:lineRule="auto"/>
        <w:textAlignment w:val="baseline"/>
        <w:rPr>
          <w:sz w:val="21"/>
          <w:szCs w:val="21"/>
        </w:rPr>
      </w:pPr>
      <w:r>
        <w:rPr>
          <w:sz w:val="21"/>
          <w:szCs w:val="21"/>
        </w:rPr>
        <w:fldChar w:fldCharType="begin"/>
      </w:r>
      <w:r>
        <w:rPr>
          <w:sz w:val="21"/>
          <w:szCs w:val="21"/>
        </w:rPr>
        <w:instrText xml:space="preserve"> HYPERLINK \l _Toc28932 </w:instrText>
      </w:r>
      <w:r>
        <w:rPr>
          <w:sz w:val="21"/>
          <w:szCs w:val="21"/>
        </w:rPr>
        <w:fldChar w:fldCharType="separate"/>
      </w:r>
      <w:r>
        <w:rPr>
          <w:rFonts w:ascii="宋体" w:hAnsi="宋体" w:eastAsia="宋体" w:cs="宋体"/>
          <w:bCs/>
          <w:spacing w:val="-17"/>
          <w:sz w:val="21"/>
          <w:szCs w:val="21"/>
        </w:rPr>
        <w:t>引</w:t>
      </w:r>
      <w:r>
        <w:rPr>
          <w:rFonts w:hint="eastAsia" w:ascii="宋体" w:hAnsi="宋体" w:eastAsia="宋体" w:cs="宋体"/>
          <w:bCs/>
          <w:spacing w:val="-17"/>
          <w:sz w:val="21"/>
          <w:szCs w:val="21"/>
          <w:lang w:val="en-US" w:eastAsia="zh-CN"/>
        </w:rPr>
        <w:t xml:space="preserve">  </w:t>
      </w:r>
      <w:r>
        <w:rPr>
          <w:rFonts w:ascii="宋体" w:hAnsi="宋体" w:eastAsia="宋体" w:cs="宋体"/>
          <w:bCs/>
          <w:spacing w:val="-17"/>
          <w:sz w:val="21"/>
          <w:szCs w:val="21"/>
        </w:rPr>
        <w:t>言</w:t>
      </w:r>
      <w:r>
        <w:rPr>
          <w:sz w:val="21"/>
          <w:szCs w:val="21"/>
        </w:rPr>
        <w:tab/>
      </w:r>
      <w:r>
        <w:rPr>
          <w:sz w:val="21"/>
          <w:szCs w:val="21"/>
        </w:rPr>
        <w:fldChar w:fldCharType="begin"/>
      </w:r>
      <w:r>
        <w:rPr>
          <w:sz w:val="21"/>
          <w:szCs w:val="21"/>
        </w:rPr>
        <w:instrText xml:space="preserve"> PAGEREF _Toc28932 \h </w:instrText>
      </w:r>
      <w:r>
        <w:rPr>
          <w:sz w:val="21"/>
          <w:szCs w:val="21"/>
        </w:rPr>
        <w:fldChar w:fldCharType="separate"/>
      </w:r>
      <w:r>
        <w:rPr>
          <w:sz w:val="21"/>
          <w:szCs w:val="21"/>
        </w:rPr>
        <w:t>3</w:t>
      </w:r>
      <w:r>
        <w:rPr>
          <w:sz w:val="21"/>
          <w:szCs w:val="21"/>
        </w:rPr>
        <w:fldChar w:fldCharType="end"/>
      </w:r>
      <w:r>
        <w:rPr>
          <w:sz w:val="21"/>
          <w:szCs w:val="21"/>
        </w:rPr>
        <w:fldChar w:fldCharType="end"/>
      </w:r>
    </w:p>
    <w:p w14:paraId="08154B55">
      <w:pPr>
        <w:pStyle w:val="12"/>
        <w:keepNext w:val="0"/>
        <w:keepLines w:val="0"/>
        <w:pageBreakBefore w:val="0"/>
        <w:widowControl/>
        <w:tabs>
          <w:tab w:val="right" w:leader="dot" w:pos="8985"/>
        </w:tabs>
        <w:kinsoku w:val="0"/>
        <w:wordWrap/>
        <w:overflowPunct/>
        <w:topLinePunct w:val="0"/>
        <w:autoSpaceDE w:val="0"/>
        <w:autoSpaceDN w:val="0"/>
        <w:bidi w:val="0"/>
        <w:adjustRightInd w:val="0"/>
        <w:snapToGrid w:val="0"/>
        <w:spacing w:line="360" w:lineRule="auto"/>
        <w:textAlignment w:val="baseline"/>
        <w:rPr>
          <w:sz w:val="21"/>
          <w:szCs w:val="21"/>
        </w:rPr>
      </w:pPr>
      <w:r>
        <w:rPr>
          <w:sz w:val="21"/>
          <w:szCs w:val="21"/>
        </w:rPr>
        <w:fldChar w:fldCharType="begin"/>
      </w:r>
      <w:r>
        <w:rPr>
          <w:sz w:val="21"/>
          <w:szCs w:val="21"/>
        </w:rPr>
        <w:instrText xml:space="preserve"> HYPERLINK \l _Toc30228 </w:instrText>
      </w:r>
      <w:r>
        <w:rPr>
          <w:sz w:val="21"/>
          <w:szCs w:val="21"/>
        </w:rPr>
        <w:fldChar w:fldCharType="separate"/>
      </w:r>
      <w:r>
        <w:rPr>
          <w:bCs/>
          <w:spacing w:val="1"/>
          <w:sz w:val="21"/>
          <w:szCs w:val="21"/>
        </w:rPr>
        <w:t>1.</w:t>
      </w:r>
      <w:r>
        <w:rPr>
          <w:rFonts w:ascii="宋体" w:hAnsi="宋体" w:eastAsia="宋体" w:cs="宋体"/>
          <w:bCs/>
          <w:spacing w:val="1"/>
          <w:sz w:val="21"/>
          <w:szCs w:val="21"/>
        </w:rPr>
        <w:t>范围</w:t>
      </w:r>
      <w:r>
        <w:rPr>
          <w:sz w:val="21"/>
          <w:szCs w:val="21"/>
        </w:rPr>
        <w:tab/>
      </w:r>
      <w:r>
        <w:rPr>
          <w:sz w:val="21"/>
          <w:szCs w:val="21"/>
        </w:rPr>
        <w:fldChar w:fldCharType="begin"/>
      </w:r>
      <w:r>
        <w:rPr>
          <w:sz w:val="21"/>
          <w:szCs w:val="21"/>
        </w:rPr>
        <w:instrText xml:space="preserve"> PAGEREF _Toc30228 \h </w:instrText>
      </w:r>
      <w:r>
        <w:rPr>
          <w:sz w:val="21"/>
          <w:szCs w:val="21"/>
        </w:rPr>
        <w:fldChar w:fldCharType="separate"/>
      </w:r>
      <w:r>
        <w:rPr>
          <w:sz w:val="21"/>
          <w:szCs w:val="21"/>
        </w:rPr>
        <w:t>5</w:t>
      </w:r>
      <w:r>
        <w:rPr>
          <w:sz w:val="21"/>
          <w:szCs w:val="21"/>
        </w:rPr>
        <w:fldChar w:fldCharType="end"/>
      </w:r>
      <w:r>
        <w:rPr>
          <w:sz w:val="21"/>
          <w:szCs w:val="21"/>
        </w:rPr>
        <w:fldChar w:fldCharType="end"/>
      </w:r>
    </w:p>
    <w:p w14:paraId="683E0131">
      <w:pPr>
        <w:pStyle w:val="12"/>
        <w:keepNext w:val="0"/>
        <w:keepLines w:val="0"/>
        <w:pageBreakBefore w:val="0"/>
        <w:widowControl/>
        <w:tabs>
          <w:tab w:val="right" w:leader="dot" w:pos="8985"/>
        </w:tabs>
        <w:kinsoku w:val="0"/>
        <w:wordWrap/>
        <w:overflowPunct/>
        <w:topLinePunct w:val="0"/>
        <w:autoSpaceDE w:val="0"/>
        <w:autoSpaceDN w:val="0"/>
        <w:bidi w:val="0"/>
        <w:adjustRightInd w:val="0"/>
        <w:snapToGrid w:val="0"/>
        <w:spacing w:line="360" w:lineRule="auto"/>
        <w:textAlignment w:val="baseline"/>
        <w:rPr>
          <w:sz w:val="21"/>
          <w:szCs w:val="21"/>
        </w:rPr>
      </w:pPr>
      <w:r>
        <w:rPr>
          <w:sz w:val="21"/>
          <w:szCs w:val="21"/>
        </w:rPr>
        <w:fldChar w:fldCharType="begin"/>
      </w:r>
      <w:r>
        <w:rPr>
          <w:sz w:val="21"/>
          <w:szCs w:val="21"/>
        </w:rPr>
        <w:instrText xml:space="preserve"> HYPERLINK \l _Toc17382 </w:instrText>
      </w:r>
      <w:r>
        <w:rPr>
          <w:sz w:val="21"/>
          <w:szCs w:val="21"/>
        </w:rPr>
        <w:fldChar w:fldCharType="separate"/>
      </w:r>
      <w:r>
        <w:rPr>
          <w:bCs/>
          <w:spacing w:val="1"/>
          <w:sz w:val="21"/>
          <w:szCs w:val="21"/>
        </w:rPr>
        <w:t>2.规范性引用文件</w:t>
      </w:r>
      <w:r>
        <w:rPr>
          <w:sz w:val="21"/>
          <w:szCs w:val="21"/>
        </w:rPr>
        <w:tab/>
      </w:r>
      <w:r>
        <w:rPr>
          <w:sz w:val="21"/>
          <w:szCs w:val="21"/>
        </w:rPr>
        <w:fldChar w:fldCharType="begin"/>
      </w:r>
      <w:r>
        <w:rPr>
          <w:sz w:val="21"/>
          <w:szCs w:val="21"/>
        </w:rPr>
        <w:instrText xml:space="preserve"> PAGEREF _Toc17382 \h </w:instrText>
      </w:r>
      <w:r>
        <w:rPr>
          <w:sz w:val="21"/>
          <w:szCs w:val="21"/>
        </w:rPr>
        <w:fldChar w:fldCharType="separate"/>
      </w:r>
      <w:r>
        <w:rPr>
          <w:sz w:val="21"/>
          <w:szCs w:val="21"/>
        </w:rPr>
        <w:t>5</w:t>
      </w:r>
      <w:r>
        <w:rPr>
          <w:sz w:val="21"/>
          <w:szCs w:val="21"/>
        </w:rPr>
        <w:fldChar w:fldCharType="end"/>
      </w:r>
      <w:r>
        <w:rPr>
          <w:sz w:val="21"/>
          <w:szCs w:val="21"/>
        </w:rPr>
        <w:fldChar w:fldCharType="end"/>
      </w:r>
    </w:p>
    <w:p w14:paraId="48F05D94">
      <w:pPr>
        <w:pStyle w:val="12"/>
        <w:keepNext w:val="0"/>
        <w:keepLines w:val="0"/>
        <w:pageBreakBefore w:val="0"/>
        <w:widowControl/>
        <w:tabs>
          <w:tab w:val="right" w:leader="dot" w:pos="8985"/>
        </w:tabs>
        <w:kinsoku w:val="0"/>
        <w:wordWrap/>
        <w:overflowPunct/>
        <w:topLinePunct w:val="0"/>
        <w:autoSpaceDE w:val="0"/>
        <w:autoSpaceDN w:val="0"/>
        <w:bidi w:val="0"/>
        <w:adjustRightInd w:val="0"/>
        <w:snapToGrid w:val="0"/>
        <w:spacing w:line="360" w:lineRule="auto"/>
        <w:textAlignment w:val="baseline"/>
        <w:rPr>
          <w:sz w:val="21"/>
          <w:szCs w:val="21"/>
        </w:rPr>
      </w:pPr>
      <w:r>
        <w:rPr>
          <w:sz w:val="21"/>
          <w:szCs w:val="21"/>
        </w:rPr>
        <w:fldChar w:fldCharType="begin"/>
      </w:r>
      <w:r>
        <w:rPr>
          <w:sz w:val="21"/>
          <w:szCs w:val="21"/>
        </w:rPr>
        <w:instrText xml:space="preserve"> HYPERLINK \l _Toc16078 </w:instrText>
      </w:r>
      <w:r>
        <w:rPr>
          <w:sz w:val="21"/>
          <w:szCs w:val="21"/>
        </w:rPr>
        <w:fldChar w:fldCharType="separate"/>
      </w:r>
      <w:r>
        <w:rPr>
          <w:bCs/>
          <w:spacing w:val="1"/>
          <w:sz w:val="21"/>
          <w:szCs w:val="21"/>
        </w:rPr>
        <w:t>3.术语和定义</w:t>
      </w:r>
      <w:r>
        <w:rPr>
          <w:sz w:val="21"/>
          <w:szCs w:val="21"/>
        </w:rPr>
        <w:tab/>
      </w:r>
      <w:r>
        <w:rPr>
          <w:sz w:val="21"/>
          <w:szCs w:val="21"/>
        </w:rPr>
        <w:fldChar w:fldCharType="begin"/>
      </w:r>
      <w:r>
        <w:rPr>
          <w:sz w:val="21"/>
          <w:szCs w:val="21"/>
        </w:rPr>
        <w:instrText xml:space="preserve"> PAGEREF _Toc16078 \h </w:instrText>
      </w:r>
      <w:r>
        <w:rPr>
          <w:sz w:val="21"/>
          <w:szCs w:val="21"/>
        </w:rPr>
        <w:fldChar w:fldCharType="separate"/>
      </w:r>
      <w:r>
        <w:rPr>
          <w:sz w:val="21"/>
          <w:szCs w:val="21"/>
        </w:rPr>
        <w:t>5</w:t>
      </w:r>
      <w:r>
        <w:rPr>
          <w:sz w:val="21"/>
          <w:szCs w:val="21"/>
        </w:rPr>
        <w:fldChar w:fldCharType="end"/>
      </w:r>
      <w:r>
        <w:rPr>
          <w:sz w:val="21"/>
          <w:szCs w:val="21"/>
        </w:rPr>
        <w:fldChar w:fldCharType="end"/>
      </w:r>
    </w:p>
    <w:p w14:paraId="7A698087">
      <w:pPr>
        <w:pStyle w:val="8"/>
        <w:keepNext w:val="0"/>
        <w:keepLines w:val="0"/>
        <w:pageBreakBefore w:val="0"/>
        <w:widowControl/>
        <w:tabs>
          <w:tab w:val="right" w:leader="dot" w:pos="8985"/>
        </w:tabs>
        <w:kinsoku w:val="0"/>
        <w:wordWrap/>
        <w:overflowPunct/>
        <w:topLinePunct w:val="0"/>
        <w:autoSpaceDE w:val="0"/>
        <w:autoSpaceDN w:val="0"/>
        <w:bidi w:val="0"/>
        <w:adjustRightInd w:val="0"/>
        <w:snapToGrid w:val="0"/>
        <w:spacing w:line="360" w:lineRule="auto"/>
        <w:textAlignment w:val="baseline"/>
        <w:rPr>
          <w:sz w:val="21"/>
          <w:szCs w:val="21"/>
        </w:rPr>
      </w:pPr>
      <w:r>
        <w:rPr>
          <w:sz w:val="21"/>
          <w:szCs w:val="21"/>
        </w:rPr>
        <w:fldChar w:fldCharType="begin"/>
      </w:r>
      <w:r>
        <w:rPr>
          <w:sz w:val="21"/>
          <w:szCs w:val="21"/>
        </w:rPr>
        <w:instrText xml:space="preserve"> HYPERLINK \l _Toc5040 </w:instrText>
      </w:r>
      <w:r>
        <w:rPr>
          <w:sz w:val="21"/>
          <w:szCs w:val="21"/>
        </w:rPr>
        <w:fldChar w:fldCharType="separate"/>
      </w:r>
      <w:r>
        <w:rPr>
          <w:rFonts w:asciiTheme="majorHAnsi" w:hAnsiTheme="majorHAnsi" w:eastAsiaTheme="majorEastAsia" w:cstheme="majorBidi"/>
          <w:bCs/>
          <w:snapToGrid w:val="0"/>
          <w:spacing w:val="1"/>
          <w:sz w:val="21"/>
          <w:szCs w:val="21"/>
          <w:lang w:val="en-US" w:eastAsia="en-US" w:bidi="ar-SA"/>
        </w:rPr>
        <w:t>3.1轧滞布病facialnerveparalysis</w:t>
      </w:r>
      <w:r>
        <w:rPr>
          <w:rFonts w:hint="cs" w:asciiTheme="majorHAnsi" w:hAnsiTheme="majorHAnsi" w:eastAsiaTheme="majorEastAsia" w:cstheme="majorBidi"/>
          <w:bCs/>
          <w:snapToGrid w:val="0"/>
          <w:spacing w:val="1"/>
          <w:sz w:val="21"/>
          <w:szCs w:val="21"/>
          <w:cs/>
          <w:lang w:val="en-US" w:eastAsia="en-US" w:bidi="ar-SA"/>
        </w:rPr>
        <w:t>ཡ་གྲིབ་ནད།</w:t>
      </w:r>
      <w:r>
        <w:rPr>
          <w:sz w:val="21"/>
          <w:szCs w:val="21"/>
        </w:rPr>
        <w:tab/>
      </w:r>
      <w:r>
        <w:rPr>
          <w:sz w:val="21"/>
          <w:szCs w:val="21"/>
        </w:rPr>
        <w:fldChar w:fldCharType="begin"/>
      </w:r>
      <w:r>
        <w:rPr>
          <w:sz w:val="21"/>
          <w:szCs w:val="21"/>
        </w:rPr>
        <w:instrText xml:space="preserve"> PAGEREF _Toc5040 \h </w:instrText>
      </w:r>
      <w:r>
        <w:rPr>
          <w:sz w:val="21"/>
          <w:szCs w:val="21"/>
        </w:rPr>
        <w:fldChar w:fldCharType="separate"/>
      </w:r>
      <w:r>
        <w:rPr>
          <w:sz w:val="21"/>
          <w:szCs w:val="21"/>
        </w:rPr>
        <w:t>5</w:t>
      </w:r>
      <w:r>
        <w:rPr>
          <w:sz w:val="21"/>
          <w:szCs w:val="21"/>
        </w:rPr>
        <w:fldChar w:fldCharType="end"/>
      </w:r>
      <w:r>
        <w:rPr>
          <w:sz w:val="21"/>
          <w:szCs w:val="21"/>
        </w:rPr>
        <w:fldChar w:fldCharType="end"/>
      </w:r>
    </w:p>
    <w:p w14:paraId="257E5BE8">
      <w:pPr>
        <w:pStyle w:val="8"/>
        <w:keepNext w:val="0"/>
        <w:keepLines w:val="0"/>
        <w:pageBreakBefore w:val="0"/>
        <w:widowControl/>
        <w:tabs>
          <w:tab w:val="right" w:leader="dot" w:pos="8985"/>
        </w:tabs>
        <w:kinsoku w:val="0"/>
        <w:wordWrap/>
        <w:overflowPunct/>
        <w:topLinePunct w:val="0"/>
        <w:autoSpaceDE w:val="0"/>
        <w:autoSpaceDN w:val="0"/>
        <w:bidi w:val="0"/>
        <w:adjustRightInd w:val="0"/>
        <w:snapToGrid w:val="0"/>
        <w:spacing w:line="360" w:lineRule="auto"/>
        <w:textAlignment w:val="baseline"/>
        <w:rPr>
          <w:sz w:val="21"/>
          <w:szCs w:val="21"/>
        </w:rPr>
      </w:pPr>
      <w:r>
        <w:rPr>
          <w:sz w:val="21"/>
          <w:szCs w:val="21"/>
        </w:rPr>
        <w:fldChar w:fldCharType="begin"/>
      </w:r>
      <w:r>
        <w:rPr>
          <w:sz w:val="21"/>
          <w:szCs w:val="21"/>
        </w:rPr>
        <w:instrText xml:space="preserve"> HYPERLINK \l _Toc9590 </w:instrText>
      </w:r>
      <w:r>
        <w:rPr>
          <w:sz w:val="21"/>
          <w:szCs w:val="21"/>
        </w:rPr>
        <w:fldChar w:fldCharType="separate"/>
      </w:r>
      <w:r>
        <w:rPr>
          <w:rFonts w:ascii="宋体" w:hAnsi="宋体" w:eastAsia="宋体" w:cs="宋体"/>
          <w:bCs w:val="0"/>
          <w:spacing w:val="7"/>
          <w:sz w:val="21"/>
          <w:szCs w:val="21"/>
        </w:rPr>
        <w:t>3.2</w:t>
      </w:r>
      <w:r>
        <w:rPr>
          <w:rFonts w:hint="eastAsia" w:ascii="宋体" w:hAnsi="宋体" w:eastAsia="宋体" w:cs="宋体"/>
          <w:bCs w:val="0"/>
          <w:spacing w:val="7"/>
          <w:sz w:val="21"/>
          <w:szCs w:val="21"/>
          <w:lang w:eastAsia="zh-CN"/>
        </w:rPr>
        <w:t>周围性面神经麻痹</w:t>
      </w:r>
      <w:r>
        <w:rPr>
          <w:rFonts w:ascii="宋体" w:hAnsi="宋体" w:eastAsia="宋体" w:cs="宋体"/>
          <w:bCs w:val="0"/>
          <w:spacing w:val="7"/>
          <w:sz w:val="21"/>
          <w:szCs w:val="21"/>
        </w:rPr>
        <w:t>症</w:t>
      </w:r>
      <w:r>
        <w:rPr>
          <w:rFonts w:ascii="宋体" w:hAnsi="宋体" w:eastAsia="宋体" w:cs="宋体"/>
          <w:bCs w:val="0"/>
          <w:sz w:val="21"/>
          <w:szCs w:val="21"/>
        </w:rPr>
        <w:t>facialpalsy</w:t>
      </w:r>
      <w:r>
        <w:rPr>
          <w:sz w:val="21"/>
          <w:szCs w:val="21"/>
        </w:rPr>
        <w:tab/>
      </w:r>
      <w:r>
        <w:rPr>
          <w:sz w:val="21"/>
          <w:szCs w:val="21"/>
        </w:rPr>
        <w:fldChar w:fldCharType="begin"/>
      </w:r>
      <w:r>
        <w:rPr>
          <w:sz w:val="21"/>
          <w:szCs w:val="21"/>
        </w:rPr>
        <w:instrText xml:space="preserve"> PAGEREF _Toc9590 \h </w:instrText>
      </w:r>
      <w:r>
        <w:rPr>
          <w:sz w:val="21"/>
          <w:szCs w:val="21"/>
        </w:rPr>
        <w:fldChar w:fldCharType="separate"/>
      </w:r>
      <w:r>
        <w:rPr>
          <w:sz w:val="21"/>
          <w:szCs w:val="21"/>
        </w:rPr>
        <w:t>5</w:t>
      </w:r>
      <w:r>
        <w:rPr>
          <w:sz w:val="21"/>
          <w:szCs w:val="21"/>
        </w:rPr>
        <w:fldChar w:fldCharType="end"/>
      </w:r>
      <w:r>
        <w:rPr>
          <w:sz w:val="21"/>
          <w:szCs w:val="21"/>
        </w:rPr>
        <w:fldChar w:fldCharType="end"/>
      </w:r>
    </w:p>
    <w:p w14:paraId="38354999">
      <w:pPr>
        <w:pStyle w:val="12"/>
        <w:keepNext w:val="0"/>
        <w:keepLines w:val="0"/>
        <w:pageBreakBefore w:val="0"/>
        <w:widowControl/>
        <w:tabs>
          <w:tab w:val="right" w:leader="dot" w:pos="8985"/>
        </w:tabs>
        <w:kinsoku w:val="0"/>
        <w:wordWrap/>
        <w:overflowPunct/>
        <w:topLinePunct w:val="0"/>
        <w:autoSpaceDE w:val="0"/>
        <w:autoSpaceDN w:val="0"/>
        <w:bidi w:val="0"/>
        <w:adjustRightInd w:val="0"/>
        <w:snapToGrid w:val="0"/>
        <w:spacing w:line="360" w:lineRule="auto"/>
        <w:textAlignment w:val="baseline"/>
        <w:rPr>
          <w:sz w:val="21"/>
          <w:szCs w:val="21"/>
        </w:rPr>
      </w:pPr>
      <w:r>
        <w:rPr>
          <w:sz w:val="21"/>
          <w:szCs w:val="21"/>
        </w:rPr>
        <w:fldChar w:fldCharType="begin"/>
      </w:r>
      <w:r>
        <w:rPr>
          <w:sz w:val="21"/>
          <w:szCs w:val="21"/>
        </w:rPr>
        <w:instrText xml:space="preserve"> HYPERLINK \l _Toc6340 </w:instrText>
      </w:r>
      <w:r>
        <w:rPr>
          <w:sz w:val="21"/>
          <w:szCs w:val="21"/>
        </w:rPr>
        <w:fldChar w:fldCharType="separate"/>
      </w:r>
      <w:r>
        <w:rPr>
          <w:rFonts w:hint="eastAsia" w:asciiTheme="majorHAnsi" w:hAnsiTheme="majorHAnsi" w:eastAsiaTheme="majorEastAsia" w:cstheme="majorBidi"/>
          <w:bCs/>
          <w:snapToGrid w:val="0"/>
          <w:spacing w:val="1"/>
          <w:sz w:val="21"/>
          <w:szCs w:val="21"/>
          <w:lang w:val="en-US" w:eastAsia="zh-CN" w:bidi="ar-SA"/>
        </w:rPr>
        <w:t>4.</w:t>
      </w:r>
      <w:r>
        <w:rPr>
          <w:rFonts w:asciiTheme="majorHAnsi" w:hAnsiTheme="majorHAnsi" w:eastAsiaTheme="majorEastAsia" w:cstheme="majorBidi"/>
          <w:bCs/>
          <w:snapToGrid w:val="0"/>
          <w:spacing w:val="1"/>
          <w:sz w:val="21"/>
          <w:szCs w:val="21"/>
          <w:lang w:val="en-US" w:eastAsia="en-US" w:bidi="ar-SA"/>
        </w:rPr>
        <w:t>病因病机</w:t>
      </w:r>
      <w:r>
        <w:rPr>
          <w:sz w:val="21"/>
          <w:szCs w:val="21"/>
        </w:rPr>
        <w:tab/>
      </w:r>
      <w:r>
        <w:rPr>
          <w:sz w:val="21"/>
          <w:szCs w:val="21"/>
        </w:rPr>
        <w:fldChar w:fldCharType="begin"/>
      </w:r>
      <w:r>
        <w:rPr>
          <w:sz w:val="21"/>
          <w:szCs w:val="21"/>
        </w:rPr>
        <w:instrText xml:space="preserve"> PAGEREF _Toc6340 \h </w:instrText>
      </w:r>
      <w:r>
        <w:rPr>
          <w:sz w:val="21"/>
          <w:szCs w:val="21"/>
        </w:rPr>
        <w:fldChar w:fldCharType="separate"/>
      </w:r>
      <w:r>
        <w:rPr>
          <w:sz w:val="21"/>
          <w:szCs w:val="21"/>
        </w:rPr>
        <w:t>5</w:t>
      </w:r>
      <w:r>
        <w:rPr>
          <w:sz w:val="21"/>
          <w:szCs w:val="21"/>
        </w:rPr>
        <w:fldChar w:fldCharType="end"/>
      </w:r>
      <w:r>
        <w:rPr>
          <w:sz w:val="21"/>
          <w:szCs w:val="21"/>
        </w:rPr>
        <w:fldChar w:fldCharType="end"/>
      </w:r>
    </w:p>
    <w:p w14:paraId="28052E9D">
      <w:pPr>
        <w:pStyle w:val="12"/>
        <w:keepNext w:val="0"/>
        <w:keepLines w:val="0"/>
        <w:pageBreakBefore w:val="0"/>
        <w:widowControl/>
        <w:tabs>
          <w:tab w:val="right" w:leader="dot" w:pos="8985"/>
        </w:tabs>
        <w:kinsoku w:val="0"/>
        <w:wordWrap/>
        <w:overflowPunct/>
        <w:topLinePunct w:val="0"/>
        <w:autoSpaceDE w:val="0"/>
        <w:autoSpaceDN w:val="0"/>
        <w:bidi w:val="0"/>
        <w:adjustRightInd w:val="0"/>
        <w:snapToGrid w:val="0"/>
        <w:spacing w:line="360" w:lineRule="auto"/>
        <w:textAlignment w:val="baseline"/>
        <w:rPr>
          <w:sz w:val="21"/>
          <w:szCs w:val="21"/>
        </w:rPr>
      </w:pPr>
      <w:r>
        <w:rPr>
          <w:sz w:val="21"/>
          <w:szCs w:val="21"/>
        </w:rPr>
        <w:fldChar w:fldCharType="begin"/>
      </w:r>
      <w:r>
        <w:rPr>
          <w:sz w:val="21"/>
          <w:szCs w:val="21"/>
        </w:rPr>
        <w:instrText xml:space="preserve"> HYPERLINK \l _Toc27415 </w:instrText>
      </w:r>
      <w:r>
        <w:rPr>
          <w:sz w:val="21"/>
          <w:szCs w:val="21"/>
        </w:rPr>
        <w:fldChar w:fldCharType="separate"/>
      </w:r>
      <w:r>
        <w:rPr>
          <w:rFonts w:hint="eastAsia"/>
          <w:bCs/>
          <w:spacing w:val="1"/>
          <w:sz w:val="21"/>
          <w:szCs w:val="21"/>
          <w:lang w:val="en-US" w:eastAsia="zh-CN"/>
        </w:rPr>
        <w:t>5</w:t>
      </w:r>
      <w:r>
        <w:rPr>
          <w:bCs/>
          <w:spacing w:val="1"/>
          <w:sz w:val="21"/>
          <w:szCs w:val="21"/>
        </w:rPr>
        <w:t>.诊断</w:t>
      </w:r>
      <w:r>
        <w:rPr>
          <w:sz w:val="21"/>
          <w:szCs w:val="21"/>
        </w:rPr>
        <w:tab/>
      </w:r>
      <w:r>
        <w:rPr>
          <w:sz w:val="21"/>
          <w:szCs w:val="21"/>
        </w:rPr>
        <w:fldChar w:fldCharType="begin"/>
      </w:r>
      <w:r>
        <w:rPr>
          <w:sz w:val="21"/>
          <w:szCs w:val="21"/>
        </w:rPr>
        <w:instrText xml:space="preserve"> PAGEREF _Toc27415 \h </w:instrText>
      </w:r>
      <w:r>
        <w:rPr>
          <w:sz w:val="21"/>
          <w:szCs w:val="21"/>
        </w:rPr>
        <w:fldChar w:fldCharType="separate"/>
      </w:r>
      <w:r>
        <w:rPr>
          <w:sz w:val="21"/>
          <w:szCs w:val="21"/>
        </w:rPr>
        <w:t>5</w:t>
      </w:r>
      <w:r>
        <w:rPr>
          <w:sz w:val="21"/>
          <w:szCs w:val="21"/>
        </w:rPr>
        <w:fldChar w:fldCharType="end"/>
      </w:r>
      <w:r>
        <w:rPr>
          <w:sz w:val="21"/>
          <w:szCs w:val="21"/>
        </w:rPr>
        <w:fldChar w:fldCharType="end"/>
      </w:r>
    </w:p>
    <w:p w14:paraId="1CD5B978">
      <w:pPr>
        <w:pStyle w:val="8"/>
        <w:keepNext w:val="0"/>
        <w:keepLines w:val="0"/>
        <w:pageBreakBefore w:val="0"/>
        <w:widowControl/>
        <w:tabs>
          <w:tab w:val="right" w:leader="dot" w:pos="8985"/>
        </w:tabs>
        <w:kinsoku w:val="0"/>
        <w:wordWrap/>
        <w:overflowPunct/>
        <w:topLinePunct w:val="0"/>
        <w:autoSpaceDE w:val="0"/>
        <w:autoSpaceDN w:val="0"/>
        <w:bidi w:val="0"/>
        <w:adjustRightInd w:val="0"/>
        <w:snapToGrid w:val="0"/>
        <w:spacing w:line="360" w:lineRule="auto"/>
        <w:textAlignment w:val="baseline"/>
        <w:rPr>
          <w:sz w:val="21"/>
          <w:szCs w:val="21"/>
        </w:rPr>
      </w:pPr>
      <w:r>
        <w:rPr>
          <w:sz w:val="21"/>
          <w:szCs w:val="21"/>
        </w:rPr>
        <w:fldChar w:fldCharType="begin"/>
      </w:r>
      <w:r>
        <w:rPr>
          <w:sz w:val="21"/>
          <w:szCs w:val="21"/>
        </w:rPr>
        <w:instrText xml:space="preserve"> HYPERLINK \l _Toc21081 </w:instrText>
      </w:r>
      <w:r>
        <w:rPr>
          <w:sz w:val="21"/>
          <w:szCs w:val="21"/>
        </w:rPr>
        <w:fldChar w:fldCharType="separate"/>
      </w:r>
      <w:r>
        <w:rPr>
          <w:rFonts w:hint="eastAsia" w:asciiTheme="majorHAnsi" w:hAnsiTheme="majorHAnsi" w:eastAsiaTheme="majorEastAsia" w:cstheme="majorBidi"/>
          <w:bCs/>
          <w:snapToGrid w:val="0"/>
          <w:spacing w:val="1"/>
          <w:sz w:val="21"/>
          <w:szCs w:val="21"/>
          <w:lang w:val="en-US" w:eastAsia="zh-CN" w:bidi="ar-SA"/>
        </w:rPr>
        <w:t>5</w:t>
      </w:r>
      <w:r>
        <w:rPr>
          <w:rFonts w:asciiTheme="majorHAnsi" w:hAnsiTheme="majorHAnsi" w:eastAsiaTheme="majorEastAsia" w:cstheme="majorBidi"/>
          <w:bCs/>
          <w:snapToGrid w:val="0"/>
          <w:spacing w:val="1"/>
          <w:sz w:val="21"/>
          <w:szCs w:val="21"/>
          <w:lang w:val="en-US" w:eastAsia="en-US" w:bidi="ar-SA"/>
        </w:rPr>
        <w:t>.1西医诊断</w:t>
      </w:r>
      <w:r>
        <w:rPr>
          <w:sz w:val="21"/>
          <w:szCs w:val="21"/>
        </w:rPr>
        <w:tab/>
      </w:r>
      <w:r>
        <w:rPr>
          <w:sz w:val="21"/>
          <w:szCs w:val="21"/>
        </w:rPr>
        <w:fldChar w:fldCharType="begin"/>
      </w:r>
      <w:r>
        <w:rPr>
          <w:sz w:val="21"/>
          <w:szCs w:val="21"/>
        </w:rPr>
        <w:instrText xml:space="preserve"> PAGEREF _Toc21081 \h </w:instrText>
      </w:r>
      <w:r>
        <w:rPr>
          <w:sz w:val="21"/>
          <w:szCs w:val="21"/>
        </w:rPr>
        <w:fldChar w:fldCharType="separate"/>
      </w:r>
      <w:r>
        <w:rPr>
          <w:sz w:val="21"/>
          <w:szCs w:val="21"/>
        </w:rPr>
        <w:t>5</w:t>
      </w:r>
      <w:r>
        <w:rPr>
          <w:sz w:val="21"/>
          <w:szCs w:val="21"/>
        </w:rPr>
        <w:fldChar w:fldCharType="end"/>
      </w:r>
      <w:r>
        <w:rPr>
          <w:sz w:val="21"/>
          <w:szCs w:val="21"/>
        </w:rPr>
        <w:fldChar w:fldCharType="end"/>
      </w:r>
    </w:p>
    <w:p w14:paraId="0DFC2478">
      <w:pPr>
        <w:pStyle w:val="8"/>
        <w:keepNext w:val="0"/>
        <w:keepLines w:val="0"/>
        <w:pageBreakBefore w:val="0"/>
        <w:widowControl/>
        <w:tabs>
          <w:tab w:val="right" w:leader="dot" w:pos="8985"/>
        </w:tabs>
        <w:kinsoku w:val="0"/>
        <w:wordWrap/>
        <w:overflowPunct/>
        <w:topLinePunct w:val="0"/>
        <w:autoSpaceDE w:val="0"/>
        <w:autoSpaceDN w:val="0"/>
        <w:bidi w:val="0"/>
        <w:adjustRightInd w:val="0"/>
        <w:snapToGrid w:val="0"/>
        <w:spacing w:line="360" w:lineRule="auto"/>
        <w:textAlignment w:val="baseline"/>
        <w:rPr>
          <w:sz w:val="21"/>
          <w:szCs w:val="21"/>
        </w:rPr>
      </w:pPr>
      <w:r>
        <w:rPr>
          <w:sz w:val="21"/>
          <w:szCs w:val="21"/>
        </w:rPr>
        <w:fldChar w:fldCharType="begin"/>
      </w:r>
      <w:r>
        <w:rPr>
          <w:sz w:val="21"/>
          <w:szCs w:val="21"/>
        </w:rPr>
        <w:instrText xml:space="preserve"> HYPERLINK \l _Toc6415 </w:instrText>
      </w:r>
      <w:r>
        <w:rPr>
          <w:sz w:val="21"/>
          <w:szCs w:val="21"/>
        </w:rPr>
        <w:fldChar w:fldCharType="separate"/>
      </w:r>
      <w:r>
        <w:rPr>
          <w:rFonts w:hint="eastAsia" w:asciiTheme="majorHAnsi" w:hAnsiTheme="majorHAnsi" w:eastAsiaTheme="majorEastAsia" w:cstheme="majorBidi"/>
          <w:bCs/>
          <w:snapToGrid w:val="0"/>
          <w:spacing w:val="1"/>
          <w:sz w:val="21"/>
          <w:szCs w:val="21"/>
          <w:lang w:val="en-US" w:eastAsia="zh-CN" w:bidi="ar-SA"/>
        </w:rPr>
        <w:t>5</w:t>
      </w:r>
      <w:r>
        <w:rPr>
          <w:rFonts w:asciiTheme="majorHAnsi" w:hAnsiTheme="majorHAnsi" w:eastAsiaTheme="majorEastAsia" w:cstheme="majorBidi"/>
          <w:bCs/>
          <w:snapToGrid w:val="0"/>
          <w:spacing w:val="1"/>
          <w:sz w:val="21"/>
          <w:szCs w:val="21"/>
          <w:lang w:val="en-US" w:eastAsia="en-US" w:bidi="ar-SA"/>
        </w:rPr>
        <w:t>.2藏医诊断</w:t>
      </w:r>
      <w:r>
        <w:rPr>
          <w:sz w:val="21"/>
          <w:szCs w:val="21"/>
        </w:rPr>
        <w:tab/>
      </w:r>
      <w:r>
        <w:rPr>
          <w:sz w:val="21"/>
          <w:szCs w:val="21"/>
        </w:rPr>
        <w:fldChar w:fldCharType="begin"/>
      </w:r>
      <w:r>
        <w:rPr>
          <w:sz w:val="21"/>
          <w:szCs w:val="21"/>
        </w:rPr>
        <w:instrText xml:space="preserve"> PAGEREF _Toc6415 \h </w:instrText>
      </w:r>
      <w:r>
        <w:rPr>
          <w:sz w:val="21"/>
          <w:szCs w:val="21"/>
        </w:rPr>
        <w:fldChar w:fldCharType="separate"/>
      </w:r>
      <w:r>
        <w:rPr>
          <w:sz w:val="21"/>
          <w:szCs w:val="21"/>
        </w:rPr>
        <w:t>6</w:t>
      </w:r>
      <w:r>
        <w:rPr>
          <w:sz w:val="21"/>
          <w:szCs w:val="21"/>
        </w:rPr>
        <w:fldChar w:fldCharType="end"/>
      </w:r>
      <w:r>
        <w:rPr>
          <w:sz w:val="21"/>
          <w:szCs w:val="21"/>
        </w:rPr>
        <w:fldChar w:fldCharType="end"/>
      </w:r>
    </w:p>
    <w:p w14:paraId="74FF8D85">
      <w:pPr>
        <w:pStyle w:val="12"/>
        <w:keepNext w:val="0"/>
        <w:keepLines w:val="0"/>
        <w:pageBreakBefore w:val="0"/>
        <w:widowControl/>
        <w:tabs>
          <w:tab w:val="right" w:leader="dot" w:pos="8985"/>
        </w:tabs>
        <w:kinsoku w:val="0"/>
        <w:wordWrap/>
        <w:overflowPunct/>
        <w:topLinePunct w:val="0"/>
        <w:autoSpaceDE w:val="0"/>
        <w:autoSpaceDN w:val="0"/>
        <w:bidi w:val="0"/>
        <w:adjustRightInd w:val="0"/>
        <w:snapToGrid w:val="0"/>
        <w:spacing w:line="360" w:lineRule="auto"/>
        <w:textAlignment w:val="baseline"/>
        <w:rPr>
          <w:sz w:val="21"/>
          <w:szCs w:val="21"/>
        </w:rPr>
      </w:pPr>
      <w:r>
        <w:rPr>
          <w:sz w:val="21"/>
          <w:szCs w:val="21"/>
        </w:rPr>
        <w:fldChar w:fldCharType="begin"/>
      </w:r>
      <w:r>
        <w:rPr>
          <w:sz w:val="21"/>
          <w:szCs w:val="21"/>
        </w:rPr>
        <w:instrText xml:space="preserve"> HYPERLINK \l _Toc18921 </w:instrText>
      </w:r>
      <w:r>
        <w:rPr>
          <w:sz w:val="21"/>
          <w:szCs w:val="21"/>
        </w:rPr>
        <w:fldChar w:fldCharType="separate"/>
      </w:r>
      <w:r>
        <w:rPr>
          <w:bCs/>
          <w:spacing w:val="1"/>
          <w:sz w:val="21"/>
          <w:szCs w:val="21"/>
        </w:rPr>
        <w:t>6.分型</w:t>
      </w:r>
      <w:r>
        <w:rPr>
          <w:rFonts w:hint="eastAsia"/>
          <w:bCs/>
          <w:spacing w:val="1"/>
          <w:sz w:val="21"/>
          <w:szCs w:val="21"/>
          <w:lang w:val="en-US" w:eastAsia="zh-CN"/>
        </w:rPr>
        <w:t>及</w:t>
      </w:r>
      <w:r>
        <w:rPr>
          <w:bCs/>
          <w:spacing w:val="1"/>
          <w:sz w:val="21"/>
          <w:szCs w:val="21"/>
        </w:rPr>
        <w:t>分期</w:t>
      </w:r>
      <w:r>
        <w:rPr>
          <w:sz w:val="21"/>
          <w:szCs w:val="21"/>
        </w:rPr>
        <w:tab/>
      </w:r>
      <w:r>
        <w:rPr>
          <w:sz w:val="21"/>
          <w:szCs w:val="21"/>
        </w:rPr>
        <w:fldChar w:fldCharType="begin"/>
      </w:r>
      <w:r>
        <w:rPr>
          <w:sz w:val="21"/>
          <w:szCs w:val="21"/>
        </w:rPr>
        <w:instrText xml:space="preserve"> PAGEREF _Toc18921 \h </w:instrText>
      </w:r>
      <w:r>
        <w:rPr>
          <w:sz w:val="21"/>
          <w:szCs w:val="21"/>
        </w:rPr>
        <w:fldChar w:fldCharType="separate"/>
      </w:r>
      <w:r>
        <w:rPr>
          <w:sz w:val="21"/>
          <w:szCs w:val="21"/>
        </w:rPr>
        <w:t>6</w:t>
      </w:r>
      <w:r>
        <w:rPr>
          <w:sz w:val="21"/>
          <w:szCs w:val="21"/>
        </w:rPr>
        <w:fldChar w:fldCharType="end"/>
      </w:r>
      <w:r>
        <w:rPr>
          <w:sz w:val="21"/>
          <w:szCs w:val="21"/>
        </w:rPr>
        <w:fldChar w:fldCharType="end"/>
      </w:r>
    </w:p>
    <w:p w14:paraId="27F2DC79">
      <w:pPr>
        <w:pStyle w:val="8"/>
        <w:keepNext w:val="0"/>
        <w:keepLines w:val="0"/>
        <w:pageBreakBefore w:val="0"/>
        <w:widowControl/>
        <w:tabs>
          <w:tab w:val="right" w:leader="dot" w:pos="8985"/>
        </w:tabs>
        <w:kinsoku w:val="0"/>
        <w:wordWrap/>
        <w:overflowPunct/>
        <w:topLinePunct w:val="0"/>
        <w:autoSpaceDE w:val="0"/>
        <w:autoSpaceDN w:val="0"/>
        <w:bidi w:val="0"/>
        <w:adjustRightInd w:val="0"/>
        <w:snapToGrid w:val="0"/>
        <w:spacing w:line="360" w:lineRule="auto"/>
        <w:textAlignment w:val="baseline"/>
        <w:rPr>
          <w:sz w:val="21"/>
          <w:szCs w:val="21"/>
        </w:rPr>
      </w:pPr>
      <w:r>
        <w:rPr>
          <w:sz w:val="21"/>
          <w:szCs w:val="21"/>
        </w:rPr>
        <w:fldChar w:fldCharType="begin"/>
      </w:r>
      <w:r>
        <w:rPr>
          <w:sz w:val="21"/>
          <w:szCs w:val="21"/>
        </w:rPr>
        <w:instrText xml:space="preserve"> HYPERLINK \l _Toc30999 </w:instrText>
      </w:r>
      <w:r>
        <w:rPr>
          <w:sz w:val="21"/>
          <w:szCs w:val="21"/>
        </w:rPr>
        <w:fldChar w:fldCharType="separate"/>
      </w:r>
      <w:r>
        <w:rPr>
          <w:rFonts w:hint="eastAsia" w:asciiTheme="majorHAnsi" w:hAnsiTheme="majorHAnsi" w:eastAsiaTheme="majorEastAsia" w:cstheme="majorBidi"/>
          <w:bCs/>
          <w:snapToGrid w:val="0"/>
          <w:spacing w:val="1"/>
          <w:sz w:val="21"/>
          <w:szCs w:val="21"/>
          <w:lang w:val="en-US" w:eastAsia="zh-CN" w:bidi="ar-SA"/>
        </w:rPr>
        <w:t>6</w:t>
      </w:r>
      <w:r>
        <w:rPr>
          <w:rFonts w:asciiTheme="majorHAnsi" w:hAnsiTheme="majorHAnsi" w:eastAsiaTheme="majorEastAsia" w:cstheme="majorBidi"/>
          <w:bCs/>
          <w:snapToGrid w:val="0"/>
          <w:spacing w:val="1"/>
          <w:sz w:val="21"/>
          <w:szCs w:val="21"/>
          <w:lang w:val="en-US" w:eastAsia="en-US" w:bidi="ar-SA"/>
        </w:rPr>
        <w:t>.1</w:t>
      </w:r>
      <w:r>
        <w:rPr>
          <w:rFonts w:hint="eastAsia" w:asciiTheme="majorHAnsi" w:hAnsiTheme="majorHAnsi" w:eastAsiaTheme="majorEastAsia" w:cstheme="majorBidi"/>
          <w:bCs/>
          <w:snapToGrid w:val="0"/>
          <w:spacing w:val="1"/>
          <w:sz w:val="21"/>
          <w:szCs w:val="21"/>
          <w:lang w:val="en-US" w:eastAsia="en-US" w:bidi="ar-SA"/>
        </w:rPr>
        <w:t>藏医辩证分型</w:t>
      </w:r>
      <w:r>
        <w:rPr>
          <w:sz w:val="21"/>
          <w:szCs w:val="21"/>
        </w:rPr>
        <w:tab/>
      </w:r>
      <w:r>
        <w:rPr>
          <w:sz w:val="21"/>
          <w:szCs w:val="21"/>
        </w:rPr>
        <w:fldChar w:fldCharType="begin"/>
      </w:r>
      <w:r>
        <w:rPr>
          <w:sz w:val="21"/>
          <w:szCs w:val="21"/>
        </w:rPr>
        <w:instrText xml:space="preserve"> PAGEREF _Toc30999 \h </w:instrText>
      </w:r>
      <w:r>
        <w:rPr>
          <w:sz w:val="21"/>
          <w:szCs w:val="21"/>
        </w:rPr>
        <w:fldChar w:fldCharType="separate"/>
      </w:r>
      <w:r>
        <w:rPr>
          <w:sz w:val="21"/>
          <w:szCs w:val="21"/>
        </w:rPr>
        <w:t>6</w:t>
      </w:r>
      <w:r>
        <w:rPr>
          <w:sz w:val="21"/>
          <w:szCs w:val="21"/>
        </w:rPr>
        <w:fldChar w:fldCharType="end"/>
      </w:r>
      <w:r>
        <w:rPr>
          <w:sz w:val="21"/>
          <w:szCs w:val="21"/>
        </w:rPr>
        <w:fldChar w:fldCharType="end"/>
      </w:r>
    </w:p>
    <w:p w14:paraId="1FC24C9E">
      <w:pPr>
        <w:pStyle w:val="8"/>
        <w:keepNext w:val="0"/>
        <w:keepLines w:val="0"/>
        <w:pageBreakBefore w:val="0"/>
        <w:widowControl/>
        <w:tabs>
          <w:tab w:val="right" w:leader="dot" w:pos="8985"/>
        </w:tabs>
        <w:kinsoku w:val="0"/>
        <w:wordWrap/>
        <w:overflowPunct/>
        <w:topLinePunct w:val="0"/>
        <w:autoSpaceDE w:val="0"/>
        <w:autoSpaceDN w:val="0"/>
        <w:bidi w:val="0"/>
        <w:adjustRightInd w:val="0"/>
        <w:snapToGrid w:val="0"/>
        <w:spacing w:line="360" w:lineRule="auto"/>
        <w:textAlignment w:val="baseline"/>
        <w:rPr>
          <w:sz w:val="21"/>
          <w:szCs w:val="21"/>
        </w:rPr>
      </w:pPr>
      <w:r>
        <w:rPr>
          <w:sz w:val="21"/>
          <w:szCs w:val="21"/>
        </w:rPr>
        <w:fldChar w:fldCharType="begin"/>
      </w:r>
      <w:r>
        <w:rPr>
          <w:sz w:val="21"/>
          <w:szCs w:val="21"/>
        </w:rPr>
        <w:instrText xml:space="preserve"> HYPERLINK \l _Toc16033 </w:instrText>
      </w:r>
      <w:r>
        <w:rPr>
          <w:sz w:val="21"/>
          <w:szCs w:val="21"/>
        </w:rPr>
        <w:fldChar w:fldCharType="separate"/>
      </w:r>
      <w:r>
        <w:rPr>
          <w:rFonts w:hint="eastAsia" w:asciiTheme="majorHAnsi" w:hAnsiTheme="majorHAnsi" w:eastAsiaTheme="majorEastAsia" w:cstheme="majorBidi"/>
          <w:bCs/>
          <w:snapToGrid w:val="0"/>
          <w:spacing w:val="1"/>
          <w:sz w:val="21"/>
          <w:szCs w:val="21"/>
          <w:lang w:val="en-US" w:eastAsia="zh-CN" w:bidi="ar-SA"/>
        </w:rPr>
        <w:t>6</w:t>
      </w:r>
      <w:r>
        <w:rPr>
          <w:rFonts w:asciiTheme="majorHAnsi" w:hAnsiTheme="majorHAnsi" w:eastAsiaTheme="majorEastAsia" w:cstheme="majorBidi"/>
          <w:bCs/>
          <w:snapToGrid w:val="0"/>
          <w:spacing w:val="1"/>
          <w:sz w:val="21"/>
          <w:szCs w:val="21"/>
          <w:lang w:val="en-US" w:eastAsia="en-US" w:bidi="ar-SA"/>
        </w:rPr>
        <w:t>.2病程演变分</w:t>
      </w:r>
      <w:r>
        <w:rPr>
          <w:rFonts w:hint="eastAsia" w:asciiTheme="majorHAnsi" w:hAnsiTheme="majorHAnsi" w:eastAsiaTheme="majorEastAsia" w:cstheme="majorBidi"/>
          <w:bCs/>
          <w:snapToGrid w:val="0"/>
          <w:spacing w:val="1"/>
          <w:sz w:val="21"/>
          <w:szCs w:val="21"/>
          <w:lang w:val="en-US" w:eastAsia="zh-CN" w:bidi="ar-SA"/>
        </w:rPr>
        <w:t>期</w:t>
      </w:r>
      <w:r>
        <w:rPr>
          <w:sz w:val="21"/>
          <w:szCs w:val="21"/>
        </w:rPr>
        <w:tab/>
      </w:r>
      <w:r>
        <w:rPr>
          <w:sz w:val="21"/>
          <w:szCs w:val="21"/>
        </w:rPr>
        <w:fldChar w:fldCharType="begin"/>
      </w:r>
      <w:r>
        <w:rPr>
          <w:sz w:val="21"/>
          <w:szCs w:val="21"/>
        </w:rPr>
        <w:instrText xml:space="preserve"> PAGEREF _Toc16033 \h </w:instrText>
      </w:r>
      <w:r>
        <w:rPr>
          <w:sz w:val="21"/>
          <w:szCs w:val="21"/>
        </w:rPr>
        <w:fldChar w:fldCharType="separate"/>
      </w:r>
      <w:r>
        <w:rPr>
          <w:sz w:val="21"/>
          <w:szCs w:val="21"/>
        </w:rPr>
        <w:t>7</w:t>
      </w:r>
      <w:r>
        <w:rPr>
          <w:sz w:val="21"/>
          <w:szCs w:val="21"/>
        </w:rPr>
        <w:fldChar w:fldCharType="end"/>
      </w:r>
      <w:r>
        <w:rPr>
          <w:sz w:val="21"/>
          <w:szCs w:val="21"/>
        </w:rPr>
        <w:fldChar w:fldCharType="end"/>
      </w:r>
    </w:p>
    <w:p w14:paraId="3EE4ADB5">
      <w:pPr>
        <w:pStyle w:val="8"/>
        <w:keepNext w:val="0"/>
        <w:keepLines w:val="0"/>
        <w:pageBreakBefore w:val="0"/>
        <w:widowControl/>
        <w:tabs>
          <w:tab w:val="right" w:leader="dot" w:pos="8985"/>
        </w:tabs>
        <w:kinsoku w:val="0"/>
        <w:wordWrap/>
        <w:overflowPunct/>
        <w:topLinePunct w:val="0"/>
        <w:autoSpaceDE w:val="0"/>
        <w:autoSpaceDN w:val="0"/>
        <w:bidi w:val="0"/>
        <w:adjustRightInd w:val="0"/>
        <w:snapToGrid w:val="0"/>
        <w:spacing w:line="360" w:lineRule="auto"/>
        <w:textAlignment w:val="baseline"/>
        <w:rPr>
          <w:sz w:val="21"/>
          <w:szCs w:val="21"/>
        </w:rPr>
      </w:pPr>
      <w:r>
        <w:rPr>
          <w:sz w:val="21"/>
          <w:szCs w:val="21"/>
        </w:rPr>
        <w:fldChar w:fldCharType="begin"/>
      </w:r>
      <w:r>
        <w:rPr>
          <w:sz w:val="21"/>
          <w:szCs w:val="21"/>
        </w:rPr>
        <w:instrText xml:space="preserve"> HYPERLINK \l _Toc7561 </w:instrText>
      </w:r>
      <w:r>
        <w:rPr>
          <w:sz w:val="21"/>
          <w:szCs w:val="21"/>
        </w:rPr>
        <w:fldChar w:fldCharType="separate"/>
      </w:r>
      <w:r>
        <w:rPr>
          <w:rFonts w:hint="eastAsia" w:asciiTheme="majorHAnsi" w:hAnsiTheme="majorHAnsi" w:eastAsiaTheme="majorEastAsia" w:cstheme="majorBidi"/>
          <w:bCs/>
          <w:snapToGrid w:val="0"/>
          <w:spacing w:val="1"/>
          <w:sz w:val="21"/>
          <w:szCs w:val="21"/>
          <w:lang w:val="en-US" w:eastAsia="zh-CN" w:bidi="ar-SA"/>
        </w:rPr>
        <w:t>6</w:t>
      </w:r>
      <w:r>
        <w:rPr>
          <w:rFonts w:asciiTheme="majorHAnsi" w:hAnsiTheme="majorHAnsi" w:eastAsiaTheme="majorEastAsia" w:cstheme="majorBidi"/>
          <w:bCs/>
          <w:snapToGrid w:val="0"/>
          <w:spacing w:val="1"/>
          <w:sz w:val="21"/>
          <w:szCs w:val="21"/>
          <w:lang w:val="en-US" w:eastAsia="en-US" w:bidi="ar-SA"/>
        </w:rPr>
        <w:t>.3起病轻重</w:t>
      </w:r>
      <w:r>
        <w:rPr>
          <w:sz w:val="21"/>
          <w:szCs w:val="21"/>
        </w:rPr>
        <w:tab/>
      </w:r>
      <w:r>
        <w:rPr>
          <w:sz w:val="21"/>
          <w:szCs w:val="21"/>
        </w:rPr>
        <w:fldChar w:fldCharType="begin"/>
      </w:r>
      <w:r>
        <w:rPr>
          <w:sz w:val="21"/>
          <w:szCs w:val="21"/>
        </w:rPr>
        <w:instrText xml:space="preserve"> PAGEREF _Toc7561 \h </w:instrText>
      </w:r>
      <w:r>
        <w:rPr>
          <w:sz w:val="21"/>
          <w:szCs w:val="21"/>
        </w:rPr>
        <w:fldChar w:fldCharType="separate"/>
      </w:r>
      <w:r>
        <w:rPr>
          <w:sz w:val="21"/>
          <w:szCs w:val="21"/>
        </w:rPr>
        <w:t>7</w:t>
      </w:r>
      <w:r>
        <w:rPr>
          <w:sz w:val="21"/>
          <w:szCs w:val="21"/>
        </w:rPr>
        <w:fldChar w:fldCharType="end"/>
      </w:r>
      <w:r>
        <w:rPr>
          <w:sz w:val="21"/>
          <w:szCs w:val="21"/>
        </w:rPr>
        <w:fldChar w:fldCharType="end"/>
      </w:r>
    </w:p>
    <w:p w14:paraId="07D55817">
      <w:pPr>
        <w:pStyle w:val="12"/>
        <w:keepNext w:val="0"/>
        <w:keepLines w:val="0"/>
        <w:pageBreakBefore w:val="0"/>
        <w:widowControl/>
        <w:tabs>
          <w:tab w:val="right" w:leader="dot" w:pos="8985"/>
        </w:tabs>
        <w:kinsoku w:val="0"/>
        <w:wordWrap/>
        <w:overflowPunct/>
        <w:topLinePunct w:val="0"/>
        <w:autoSpaceDE w:val="0"/>
        <w:autoSpaceDN w:val="0"/>
        <w:bidi w:val="0"/>
        <w:adjustRightInd w:val="0"/>
        <w:snapToGrid w:val="0"/>
        <w:spacing w:line="360" w:lineRule="auto"/>
        <w:textAlignment w:val="baseline"/>
        <w:rPr>
          <w:sz w:val="21"/>
          <w:szCs w:val="21"/>
        </w:rPr>
      </w:pPr>
      <w:r>
        <w:rPr>
          <w:sz w:val="21"/>
          <w:szCs w:val="21"/>
        </w:rPr>
        <w:fldChar w:fldCharType="begin"/>
      </w:r>
      <w:r>
        <w:rPr>
          <w:sz w:val="21"/>
          <w:szCs w:val="21"/>
        </w:rPr>
        <w:instrText xml:space="preserve"> HYPERLINK \l _Toc28963 </w:instrText>
      </w:r>
      <w:r>
        <w:rPr>
          <w:sz w:val="21"/>
          <w:szCs w:val="21"/>
        </w:rPr>
        <w:fldChar w:fldCharType="separate"/>
      </w:r>
      <w:r>
        <w:rPr>
          <w:rFonts w:asciiTheme="majorHAnsi" w:hAnsiTheme="majorHAnsi" w:eastAsiaTheme="majorEastAsia" w:cstheme="majorBidi"/>
          <w:bCs/>
          <w:snapToGrid w:val="0"/>
          <w:spacing w:val="1"/>
          <w:sz w:val="21"/>
          <w:szCs w:val="21"/>
          <w:lang w:val="en-US" w:eastAsia="en-US" w:bidi="ar-SA"/>
        </w:rPr>
        <w:t>7. 检查</w:t>
      </w:r>
      <w:r>
        <w:rPr>
          <w:sz w:val="21"/>
          <w:szCs w:val="21"/>
        </w:rPr>
        <w:tab/>
      </w:r>
      <w:r>
        <w:rPr>
          <w:sz w:val="21"/>
          <w:szCs w:val="21"/>
        </w:rPr>
        <w:fldChar w:fldCharType="begin"/>
      </w:r>
      <w:r>
        <w:rPr>
          <w:sz w:val="21"/>
          <w:szCs w:val="21"/>
        </w:rPr>
        <w:instrText xml:space="preserve"> PAGEREF _Toc28963 \h </w:instrText>
      </w:r>
      <w:r>
        <w:rPr>
          <w:sz w:val="21"/>
          <w:szCs w:val="21"/>
        </w:rPr>
        <w:fldChar w:fldCharType="separate"/>
      </w:r>
      <w:r>
        <w:rPr>
          <w:sz w:val="21"/>
          <w:szCs w:val="21"/>
        </w:rPr>
        <w:t>8</w:t>
      </w:r>
      <w:r>
        <w:rPr>
          <w:sz w:val="21"/>
          <w:szCs w:val="21"/>
        </w:rPr>
        <w:fldChar w:fldCharType="end"/>
      </w:r>
      <w:r>
        <w:rPr>
          <w:sz w:val="21"/>
          <w:szCs w:val="21"/>
        </w:rPr>
        <w:fldChar w:fldCharType="end"/>
      </w:r>
    </w:p>
    <w:p w14:paraId="4B5DC25F">
      <w:pPr>
        <w:pStyle w:val="8"/>
        <w:keepNext w:val="0"/>
        <w:keepLines w:val="0"/>
        <w:pageBreakBefore w:val="0"/>
        <w:widowControl/>
        <w:tabs>
          <w:tab w:val="right" w:leader="dot" w:pos="8985"/>
        </w:tabs>
        <w:kinsoku w:val="0"/>
        <w:wordWrap/>
        <w:overflowPunct/>
        <w:topLinePunct w:val="0"/>
        <w:autoSpaceDE w:val="0"/>
        <w:autoSpaceDN w:val="0"/>
        <w:bidi w:val="0"/>
        <w:adjustRightInd w:val="0"/>
        <w:snapToGrid w:val="0"/>
        <w:spacing w:line="360" w:lineRule="auto"/>
        <w:textAlignment w:val="baseline"/>
        <w:rPr>
          <w:sz w:val="21"/>
          <w:szCs w:val="21"/>
        </w:rPr>
      </w:pPr>
      <w:r>
        <w:rPr>
          <w:sz w:val="21"/>
          <w:szCs w:val="21"/>
        </w:rPr>
        <w:fldChar w:fldCharType="begin"/>
      </w:r>
      <w:r>
        <w:rPr>
          <w:sz w:val="21"/>
          <w:szCs w:val="21"/>
        </w:rPr>
        <w:instrText xml:space="preserve"> HYPERLINK \l _Toc20053 </w:instrText>
      </w:r>
      <w:r>
        <w:rPr>
          <w:sz w:val="21"/>
          <w:szCs w:val="21"/>
        </w:rPr>
        <w:fldChar w:fldCharType="separate"/>
      </w:r>
      <w:r>
        <w:rPr>
          <w:rFonts w:hint="eastAsia" w:asciiTheme="majorHAnsi" w:hAnsiTheme="majorHAnsi" w:eastAsiaTheme="majorEastAsia" w:cstheme="majorBidi"/>
          <w:bCs/>
          <w:snapToGrid w:val="0"/>
          <w:spacing w:val="1"/>
          <w:sz w:val="21"/>
          <w:szCs w:val="21"/>
          <w:lang w:val="en-US" w:eastAsia="zh-CN" w:bidi="ar-SA"/>
        </w:rPr>
        <w:t>7</w:t>
      </w:r>
      <w:r>
        <w:rPr>
          <w:rFonts w:asciiTheme="majorHAnsi" w:hAnsiTheme="majorHAnsi" w:eastAsiaTheme="majorEastAsia" w:cstheme="majorBidi"/>
          <w:bCs/>
          <w:snapToGrid w:val="0"/>
          <w:spacing w:val="1"/>
          <w:sz w:val="21"/>
          <w:szCs w:val="21"/>
          <w:lang w:val="en-US" w:eastAsia="en-US" w:bidi="ar-SA"/>
        </w:rPr>
        <w:t>.1体格检</w:t>
      </w:r>
      <w:r>
        <w:rPr>
          <w:sz w:val="21"/>
          <w:szCs w:val="21"/>
        </w:rPr>
        <w:tab/>
      </w:r>
      <w:r>
        <w:rPr>
          <w:sz w:val="21"/>
          <w:szCs w:val="21"/>
        </w:rPr>
        <w:fldChar w:fldCharType="begin"/>
      </w:r>
      <w:r>
        <w:rPr>
          <w:sz w:val="21"/>
          <w:szCs w:val="21"/>
        </w:rPr>
        <w:instrText xml:space="preserve"> PAGEREF _Toc20053 \h </w:instrText>
      </w:r>
      <w:r>
        <w:rPr>
          <w:sz w:val="21"/>
          <w:szCs w:val="21"/>
        </w:rPr>
        <w:fldChar w:fldCharType="separate"/>
      </w:r>
      <w:r>
        <w:rPr>
          <w:sz w:val="21"/>
          <w:szCs w:val="21"/>
        </w:rPr>
        <w:t>8</w:t>
      </w:r>
      <w:r>
        <w:rPr>
          <w:sz w:val="21"/>
          <w:szCs w:val="21"/>
        </w:rPr>
        <w:fldChar w:fldCharType="end"/>
      </w:r>
      <w:r>
        <w:rPr>
          <w:sz w:val="21"/>
          <w:szCs w:val="21"/>
        </w:rPr>
        <w:fldChar w:fldCharType="end"/>
      </w:r>
    </w:p>
    <w:p w14:paraId="69C6F585">
      <w:pPr>
        <w:pStyle w:val="8"/>
        <w:keepNext w:val="0"/>
        <w:keepLines w:val="0"/>
        <w:pageBreakBefore w:val="0"/>
        <w:widowControl/>
        <w:tabs>
          <w:tab w:val="right" w:leader="dot" w:pos="8985"/>
        </w:tabs>
        <w:kinsoku w:val="0"/>
        <w:wordWrap/>
        <w:overflowPunct/>
        <w:topLinePunct w:val="0"/>
        <w:autoSpaceDE w:val="0"/>
        <w:autoSpaceDN w:val="0"/>
        <w:bidi w:val="0"/>
        <w:adjustRightInd w:val="0"/>
        <w:snapToGrid w:val="0"/>
        <w:spacing w:line="360" w:lineRule="auto"/>
        <w:textAlignment w:val="baseline"/>
        <w:rPr>
          <w:sz w:val="21"/>
          <w:szCs w:val="21"/>
        </w:rPr>
      </w:pPr>
      <w:r>
        <w:rPr>
          <w:sz w:val="21"/>
          <w:szCs w:val="21"/>
        </w:rPr>
        <w:fldChar w:fldCharType="begin"/>
      </w:r>
      <w:r>
        <w:rPr>
          <w:sz w:val="21"/>
          <w:szCs w:val="21"/>
        </w:rPr>
        <w:instrText xml:space="preserve"> HYPERLINK \l _Toc28062 </w:instrText>
      </w:r>
      <w:r>
        <w:rPr>
          <w:sz w:val="21"/>
          <w:szCs w:val="21"/>
        </w:rPr>
        <w:fldChar w:fldCharType="separate"/>
      </w:r>
      <w:r>
        <w:rPr>
          <w:rFonts w:hint="eastAsia" w:asciiTheme="majorHAnsi" w:hAnsiTheme="majorHAnsi" w:eastAsiaTheme="majorEastAsia" w:cstheme="majorBidi"/>
          <w:bCs/>
          <w:snapToGrid w:val="0"/>
          <w:spacing w:val="1"/>
          <w:sz w:val="21"/>
          <w:szCs w:val="21"/>
          <w:lang w:val="en-US" w:eastAsia="zh-CN" w:bidi="ar-SA"/>
        </w:rPr>
        <w:t>7</w:t>
      </w:r>
      <w:r>
        <w:rPr>
          <w:rFonts w:asciiTheme="majorHAnsi" w:hAnsiTheme="majorHAnsi" w:eastAsiaTheme="majorEastAsia" w:cstheme="majorBidi"/>
          <w:bCs/>
          <w:snapToGrid w:val="0"/>
          <w:spacing w:val="1"/>
          <w:sz w:val="21"/>
          <w:szCs w:val="21"/>
          <w:lang w:val="en-US" w:eastAsia="en-US" w:bidi="ar-SA"/>
        </w:rPr>
        <w:t>.2辅助检查</w:t>
      </w:r>
      <w:r>
        <w:rPr>
          <w:sz w:val="21"/>
          <w:szCs w:val="21"/>
        </w:rPr>
        <w:tab/>
      </w:r>
      <w:r>
        <w:rPr>
          <w:sz w:val="21"/>
          <w:szCs w:val="21"/>
        </w:rPr>
        <w:fldChar w:fldCharType="begin"/>
      </w:r>
      <w:r>
        <w:rPr>
          <w:sz w:val="21"/>
          <w:szCs w:val="21"/>
        </w:rPr>
        <w:instrText xml:space="preserve"> PAGEREF _Toc28062 \h </w:instrText>
      </w:r>
      <w:r>
        <w:rPr>
          <w:sz w:val="21"/>
          <w:szCs w:val="21"/>
        </w:rPr>
        <w:fldChar w:fldCharType="separate"/>
      </w:r>
      <w:r>
        <w:rPr>
          <w:sz w:val="21"/>
          <w:szCs w:val="21"/>
        </w:rPr>
        <w:t>8</w:t>
      </w:r>
      <w:r>
        <w:rPr>
          <w:sz w:val="21"/>
          <w:szCs w:val="21"/>
        </w:rPr>
        <w:fldChar w:fldCharType="end"/>
      </w:r>
      <w:r>
        <w:rPr>
          <w:sz w:val="21"/>
          <w:szCs w:val="21"/>
        </w:rPr>
        <w:fldChar w:fldCharType="end"/>
      </w:r>
    </w:p>
    <w:p w14:paraId="34D4CE7A">
      <w:pPr>
        <w:pStyle w:val="12"/>
        <w:keepNext w:val="0"/>
        <w:keepLines w:val="0"/>
        <w:pageBreakBefore w:val="0"/>
        <w:widowControl/>
        <w:tabs>
          <w:tab w:val="right" w:leader="dot" w:pos="8985"/>
        </w:tabs>
        <w:kinsoku w:val="0"/>
        <w:wordWrap/>
        <w:overflowPunct/>
        <w:topLinePunct w:val="0"/>
        <w:autoSpaceDE w:val="0"/>
        <w:autoSpaceDN w:val="0"/>
        <w:bidi w:val="0"/>
        <w:adjustRightInd w:val="0"/>
        <w:snapToGrid w:val="0"/>
        <w:spacing w:line="360" w:lineRule="auto"/>
        <w:textAlignment w:val="baseline"/>
        <w:rPr>
          <w:sz w:val="21"/>
          <w:szCs w:val="21"/>
        </w:rPr>
      </w:pPr>
      <w:r>
        <w:rPr>
          <w:sz w:val="21"/>
          <w:szCs w:val="21"/>
        </w:rPr>
        <w:fldChar w:fldCharType="begin"/>
      </w:r>
      <w:r>
        <w:rPr>
          <w:sz w:val="21"/>
          <w:szCs w:val="21"/>
        </w:rPr>
        <w:instrText xml:space="preserve"> HYPERLINK \l _Toc6677 </w:instrText>
      </w:r>
      <w:r>
        <w:rPr>
          <w:sz w:val="21"/>
          <w:szCs w:val="21"/>
        </w:rPr>
        <w:fldChar w:fldCharType="separate"/>
      </w:r>
      <w:r>
        <w:rPr>
          <w:rFonts w:hint="eastAsia" w:asciiTheme="majorHAnsi" w:hAnsiTheme="majorHAnsi" w:eastAsiaTheme="majorEastAsia" w:cstheme="majorBidi"/>
          <w:bCs/>
          <w:snapToGrid w:val="0"/>
          <w:spacing w:val="1"/>
          <w:sz w:val="21"/>
          <w:szCs w:val="21"/>
          <w:lang w:val="en-US" w:eastAsia="zh-CN" w:bidi="ar-SA"/>
        </w:rPr>
        <w:t>8</w:t>
      </w:r>
      <w:r>
        <w:rPr>
          <w:bCs/>
          <w:spacing w:val="1"/>
          <w:sz w:val="21"/>
          <w:szCs w:val="21"/>
        </w:rPr>
        <w:t>.</w:t>
      </w:r>
      <w:r>
        <w:rPr>
          <w:rFonts w:hint="eastAsia" w:asciiTheme="majorHAnsi" w:hAnsiTheme="majorHAnsi" w:eastAsiaTheme="majorEastAsia" w:cstheme="majorBidi"/>
          <w:bCs/>
          <w:snapToGrid w:val="0"/>
          <w:spacing w:val="1"/>
          <w:sz w:val="21"/>
          <w:szCs w:val="21"/>
          <w:lang w:val="en-US" w:eastAsia="zh-CN" w:bidi="ar-SA"/>
        </w:rPr>
        <w:t>辩证论治</w:t>
      </w:r>
      <w:r>
        <w:rPr>
          <w:sz w:val="21"/>
          <w:szCs w:val="21"/>
        </w:rPr>
        <w:tab/>
      </w:r>
      <w:r>
        <w:rPr>
          <w:sz w:val="21"/>
          <w:szCs w:val="21"/>
        </w:rPr>
        <w:fldChar w:fldCharType="begin"/>
      </w:r>
      <w:r>
        <w:rPr>
          <w:sz w:val="21"/>
          <w:szCs w:val="21"/>
        </w:rPr>
        <w:instrText xml:space="preserve"> PAGEREF _Toc6677 \h </w:instrText>
      </w:r>
      <w:r>
        <w:rPr>
          <w:sz w:val="21"/>
          <w:szCs w:val="21"/>
        </w:rPr>
        <w:fldChar w:fldCharType="separate"/>
      </w:r>
      <w:r>
        <w:rPr>
          <w:sz w:val="21"/>
          <w:szCs w:val="21"/>
        </w:rPr>
        <w:t>8</w:t>
      </w:r>
      <w:r>
        <w:rPr>
          <w:sz w:val="21"/>
          <w:szCs w:val="21"/>
        </w:rPr>
        <w:fldChar w:fldCharType="end"/>
      </w:r>
      <w:r>
        <w:rPr>
          <w:sz w:val="21"/>
          <w:szCs w:val="21"/>
        </w:rPr>
        <w:fldChar w:fldCharType="end"/>
      </w:r>
    </w:p>
    <w:p w14:paraId="6612EB65">
      <w:pPr>
        <w:pStyle w:val="8"/>
        <w:keepNext w:val="0"/>
        <w:keepLines w:val="0"/>
        <w:pageBreakBefore w:val="0"/>
        <w:widowControl/>
        <w:tabs>
          <w:tab w:val="right" w:leader="dot" w:pos="8985"/>
        </w:tabs>
        <w:kinsoku w:val="0"/>
        <w:wordWrap/>
        <w:overflowPunct/>
        <w:topLinePunct w:val="0"/>
        <w:autoSpaceDE w:val="0"/>
        <w:autoSpaceDN w:val="0"/>
        <w:bidi w:val="0"/>
        <w:adjustRightInd w:val="0"/>
        <w:snapToGrid w:val="0"/>
        <w:spacing w:line="360" w:lineRule="auto"/>
        <w:textAlignment w:val="baseline"/>
        <w:rPr>
          <w:sz w:val="21"/>
          <w:szCs w:val="21"/>
        </w:rPr>
      </w:pPr>
      <w:r>
        <w:rPr>
          <w:sz w:val="21"/>
          <w:szCs w:val="21"/>
        </w:rPr>
        <w:fldChar w:fldCharType="begin"/>
      </w:r>
      <w:r>
        <w:rPr>
          <w:sz w:val="21"/>
          <w:szCs w:val="21"/>
        </w:rPr>
        <w:instrText xml:space="preserve"> HYPERLINK \l _Toc10472 </w:instrText>
      </w:r>
      <w:r>
        <w:rPr>
          <w:sz w:val="21"/>
          <w:szCs w:val="21"/>
        </w:rPr>
        <w:fldChar w:fldCharType="separate"/>
      </w:r>
      <w:r>
        <w:rPr>
          <w:rFonts w:hint="eastAsia" w:asciiTheme="majorHAnsi" w:hAnsiTheme="majorHAnsi" w:eastAsiaTheme="majorEastAsia" w:cstheme="majorBidi"/>
          <w:bCs/>
          <w:snapToGrid w:val="0"/>
          <w:spacing w:val="1"/>
          <w:sz w:val="21"/>
          <w:szCs w:val="21"/>
          <w:lang w:val="en-US" w:eastAsia="zh-CN" w:bidi="ar-SA"/>
        </w:rPr>
        <w:t>8.1“查赤”型轧滞布病</w:t>
      </w:r>
      <w:r>
        <w:rPr>
          <w:sz w:val="21"/>
          <w:szCs w:val="21"/>
        </w:rPr>
        <w:tab/>
      </w:r>
      <w:r>
        <w:rPr>
          <w:sz w:val="21"/>
          <w:szCs w:val="21"/>
        </w:rPr>
        <w:fldChar w:fldCharType="begin"/>
      </w:r>
      <w:r>
        <w:rPr>
          <w:sz w:val="21"/>
          <w:szCs w:val="21"/>
        </w:rPr>
        <w:instrText xml:space="preserve"> PAGEREF _Toc10472 \h </w:instrText>
      </w:r>
      <w:r>
        <w:rPr>
          <w:sz w:val="21"/>
          <w:szCs w:val="21"/>
        </w:rPr>
        <w:fldChar w:fldCharType="separate"/>
      </w:r>
      <w:r>
        <w:rPr>
          <w:sz w:val="21"/>
          <w:szCs w:val="21"/>
        </w:rPr>
        <w:t>8</w:t>
      </w:r>
      <w:r>
        <w:rPr>
          <w:sz w:val="21"/>
          <w:szCs w:val="21"/>
        </w:rPr>
        <w:fldChar w:fldCharType="end"/>
      </w:r>
      <w:r>
        <w:rPr>
          <w:sz w:val="21"/>
          <w:szCs w:val="21"/>
        </w:rPr>
        <w:fldChar w:fldCharType="end"/>
      </w:r>
    </w:p>
    <w:p w14:paraId="6A2A0A71">
      <w:pPr>
        <w:pStyle w:val="8"/>
        <w:keepNext w:val="0"/>
        <w:keepLines w:val="0"/>
        <w:pageBreakBefore w:val="0"/>
        <w:widowControl/>
        <w:tabs>
          <w:tab w:val="right" w:leader="dot" w:pos="8985"/>
        </w:tabs>
        <w:kinsoku w:val="0"/>
        <w:wordWrap/>
        <w:overflowPunct/>
        <w:topLinePunct w:val="0"/>
        <w:autoSpaceDE w:val="0"/>
        <w:autoSpaceDN w:val="0"/>
        <w:bidi w:val="0"/>
        <w:adjustRightInd w:val="0"/>
        <w:snapToGrid w:val="0"/>
        <w:spacing w:line="360" w:lineRule="auto"/>
        <w:textAlignment w:val="baseline"/>
        <w:rPr>
          <w:sz w:val="21"/>
          <w:szCs w:val="21"/>
        </w:rPr>
      </w:pPr>
      <w:r>
        <w:rPr>
          <w:sz w:val="21"/>
          <w:szCs w:val="21"/>
        </w:rPr>
        <w:fldChar w:fldCharType="begin"/>
      </w:r>
      <w:r>
        <w:rPr>
          <w:sz w:val="21"/>
          <w:szCs w:val="21"/>
        </w:rPr>
        <w:instrText xml:space="preserve"> HYPERLINK \l _Toc26170 </w:instrText>
      </w:r>
      <w:r>
        <w:rPr>
          <w:sz w:val="21"/>
          <w:szCs w:val="21"/>
        </w:rPr>
        <w:fldChar w:fldCharType="separate"/>
      </w:r>
      <w:r>
        <w:rPr>
          <w:rFonts w:hint="eastAsia" w:asciiTheme="majorHAnsi" w:hAnsiTheme="majorHAnsi" w:eastAsiaTheme="majorEastAsia" w:cstheme="majorBidi"/>
          <w:bCs/>
          <w:snapToGrid w:val="0"/>
          <w:spacing w:val="1"/>
          <w:sz w:val="21"/>
          <w:szCs w:val="21"/>
          <w:lang w:val="en-US" w:eastAsia="zh-CN" w:bidi="ar-SA"/>
        </w:rPr>
        <w:t>8.2“培隆”型轧滞布病</w:t>
      </w:r>
      <w:r>
        <w:rPr>
          <w:sz w:val="21"/>
          <w:szCs w:val="21"/>
        </w:rPr>
        <w:tab/>
      </w:r>
      <w:r>
        <w:rPr>
          <w:sz w:val="21"/>
          <w:szCs w:val="21"/>
        </w:rPr>
        <w:fldChar w:fldCharType="begin"/>
      </w:r>
      <w:r>
        <w:rPr>
          <w:sz w:val="21"/>
          <w:szCs w:val="21"/>
        </w:rPr>
        <w:instrText xml:space="preserve"> PAGEREF _Toc26170 \h </w:instrText>
      </w:r>
      <w:r>
        <w:rPr>
          <w:sz w:val="21"/>
          <w:szCs w:val="21"/>
        </w:rPr>
        <w:fldChar w:fldCharType="separate"/>
      </w:r>
      <w:r>
        <w:rPr>
          <w:sz w:val="21"/>
          <w:szCs w:val="21"/>
        </w:rPr>
        <w:t>9</w:t>
      </w:r>
      <w:r>
        <w:rPr>
          <w:sz w:val="21"/>
          <w:szCs w:val="21"/>
        </w:rPr>
        <w:fldChar w:fldCharType="end"/>
      </w:r>
      <w:r>
        <w:rPr>
          <w:sz w:val="21"/>
          <w:szCs w:val="21"/>
        </w:rPr>
        <w:fldChar w:fldCharType="end"/>
      </w:r>
    </w:p>
    <w:p w14:paraId="698CF0D5">
      <w:pPr>
        <w:pStyle w:val="8"/>
        <w:keepNext w:val="0"/>
        <w:keepLines w:val="0"/>
        <w:pageBreakBefore w:val="0"/>
        <w:widowControl/>
        <w:tabs>
          <w:tab w:val="right" w:leader="dot" w:pos="8985"/>
        </w:tabs>
        <w:kinsoku w:val="0"/>
        <w:wordWrap/>
        <w:overflowPunct/>
        <w:topLinePunct w:val="0"/>
        <w:autoSpaceDE w:val="0"/>
        <w:autoSpaceDN w:val="0"/>
        <w:bidi w:val="0"/>
        <w:adjustRightInd w:val="0"/>
        <w:snapToGrid w:val="0"/>
        <w:spacing w:line="360" w:lineRule="auto"/>
        <w:textAlignment w:val="baseline"/>
        <w:rPr>
          <w:sz w:val="21"/>
          <w:szCs w:val="21"/>
        </w:rPr>
      </w:pPr>
      <w:r>
        <w:rPr>
          <w:sz w:val="21"/>
          <w:szCs w:val="21"/>
        </w:rPr>
        <w:fldChar w:fldCharType="begin"/>
      </w:r>
      <w:r>
        <w:rPr>
          <w:sz w:val="21"/>
          <w:szCs w:val="21"/>
        </w:rPr>
        <w:instrText xml:space="preserve"> HYPERLINK \l _Toc15763 </w:instrText>
      </w:r>
      <w:r>
        <w:rPr>
          <w:sz w:val="21"/>
          <w:szCs w:val="21"/>
        </w:rPr>
        <w:fldChar w:fldCharType="separate"/>
      </w:r>
      <w:r>
        <w:rPr>
          <w:rFonts w:hint="eastAsia" w:asciiTheme="majorHAnsi" w:hAnsiTheme="majorHAnsi" w:eastAsiaTheme="majorEastAsia" w:cstheme="majorBidi"/>
          <w:bCs/>
          <w:snapToGrid w:val="0"/>
          <w:spacing w:val="1"/>
          <w:sz w:val="21"/>
          <w:szCs w:val="21"/>
          <w:lang w:val="en-US" w:eastAsia="zh-CN" w:bidi="ar-SA"/>
        </w:rPr>
        <w:t>8.3“森”型轧滞布病</w:t>
      </w:r>
      <w:r>
        <w:rPr>
          <w:sz w:val="21"/>
          <w:szCs w:val="21"/>
        </w:rPr>
        <w:tab/>
      </w:r>
      <w:r>
        <w:rPr>
          <w:sz w:val="21"/>
          <w:szCs w:val="21"/>
        </w:rPr>
        <w:fldChar w:fldCharType="begin"/>
      </w:r>
      <w:r>
        <w:rPr>
          <w:sz w:val="21"/>
          <w:szCs w:val="21"/>
        </w:rPr>
        <w:instrText xml:space="preserve"> PAGEREF _Toc15763 \h </w:instrText>
      </w:r>
      <w:r>
        <w:rPr>
          <w:sz w:val="21"/>
          <w:szCs w:val="21"/>
        </w:rPr>
        <w:fldChar w:fldCharType="separate"/>
      </w:r>
      <w:r>
        <w:rPr>
          <w:sz w:val="21"/>
          <w:szCs w:val="21"/>
        </w:rPr>
        <w:t>9</w:t>
      </w:r>
      <w:r>
        <w:rPr>
          <w:sz w:val="21"/>
          <w:szCs w:val="21"/>
        </w:rPr>
        <w:fldChar w:fldCharType="end"/>
      </w:r>
      <w:r>
        <w:rPr>
          <w:sz w:val="21"/>
          <w:szCs w:val="21"/>
        </w:rPr>
        <w:fldChar w:fldCharType="end"/>
      </w:r>
    </w:p>
    <w:p w14:paraId="34E41349">
      <w:pPr>
        <w:pStyle w:val="8"/>
        <w:keepNext w:val="0"/>
        <w:keepLines w:val="0"/>
        <w:pageBreakBefore w:val="0"/>
        <w:widowControl/>
        <w:tabs>
          <w:tab w:val="right" w:leader="dot" w:pos="8985"/>
        </w:tabs>
        <w:kinsoku w:val="0"/>
        <w:wordWrap/>
        <w:overflowPunct/>
        <w:topLinePunct w:val="0"/>
        <w:autoSpaceDE w:val="0"/>
        <w:autoSpaceDN w:val="0"/>
        <w:bidi w:val="0"/>
        <w:adjustRightInd w:val="0"/>
        <w:snapToGrid w:val="0"/>
        <w:spacing w:line="360" w:lineRule="auto"/>
        <w:textAlignment w:val="baseline"/>
        <w:rPr>
          <w:sz w:val="21"/>
          <w:szCs w:val="21"/>
        </w:rPr>
      </w:pPr>
      <w:r>
        <w:rPr>
          <w:sz w:val="21"/>
          <w:szCs w:val="21"/>
        </w:rPr>
        <w:fldChar w:fldCharType="begin"/>
      </w:r>
      <w:r>
        <w:rPr>
          <w:sz w:val="21"/>
          <w:szCs w:val="21"/>
        </w:rPr>
        <w:instrText xml:space="preserve"> HYPERLINK \l _Toc25487 </w:instrText>
      </w:r>
      <w:r>
        <w:rPr>
          <w:sz w:val="21"/>
          <w:szCs w:val="21"/>
        </w:rPr>
        <w:fldChar w:fldCharType="separate"/>
      </w:r>
      <w:r>
        <w:rPr>
          <w:rFonts w:hint="eastAsia" w:asciiTheme="majorHAnsi" w:hAnsiTheme="majorHAnsi" w:eastAsiaTheme="majorEastAsia" w:cstheme="majorBidi"/>
          <w:bCs/>
          <w:snapToGrid w:val="0"/>
          <w:spacing w:val="1"/>
          <w:sz w:val="21"/>
          <w:szCs w:val="21"/>
          <w:lang w:val="en-US" w:eastAsia="zh-CN" w:bidi="ar-SA"/>
        </w:rPr>
        <w:t>8.4病程演变分型</w:t>
      </w:r>
      <w:r>
        <w:rPr>
          <w:sz w:val="21"/>
          <w:szCs w:val="21"/>
        </w:rPr>
        <w:tab/>
      </w:r>
      <w:r>
        <w:rPr>
          <w:sz w:val="21"/>
          <w:szCs w:val="21"/>
        </w:rPr>
        <w:fldChar w:fldCharType="begin"/>
      </w:r>
      <w:r>
        <w:rPr>
          <w:sz w:val="21"/>
          <w:szCs w:val="21"/>
        </w:rPr>
        <w:instrText xml:space="preserve"> PAGEREF _Toc25487 \h </w:instrText>
      </w:r>
      <w:r>
        <w:rPr>
          <w:sz w:val="21"/>
          <w:szCs w:val="21"/>
        </w:rPr>
        <w:fldChar w:fldCharType="separate"/>
      </w:r>
      <w:r>
        <w:rPr>
          <w:sz w:val="21"/>
          <w:szCs w:val="21"/>
        </w:rPr>
        <w:t>10</w:t>
      </w:r>
      <w:r>
        <w:rPr>
          <w:sz w:val="21"/>
          <w:szCs w:val="21"/>
        </w:rPr>
        <w:fldChar w:fldCharType="end"/>
      </w:r>
      <w:r>
        <w:rPr>
          <w:sz w:val="21"/>
          <w:szCs w:val="21"/>
        </w:rPr>
        <w:fldChar w:fldCharType="end"/>
      </w:r>
    </w:p>
    <w:p w14:paraId="18D82DF6">
      <w:pPr>
        <w:pStyle w:val="12"/>
        <w:keepNext w:val="0"/>
        <w:keepLines w:val="0"/>
        <w:pageBreakBefore w:val="0"/>
        <w:widowControl/>
        <w:tabs>
          <w:tab w:val="right" w:leader="dot" w:pos="8985"/>
        </w:tabs>
        <w:kinsoku w:val="0"/>
        <w:wordWrap/>
        <w:overflowPunct/>
        <w:topLinePunct w:val="0"/>
        <w:autoSpaceDE w:val="0"/>
        <w:autoSpaceDN w:val="0"/>
        <w:bidi w:val="0"/>
        <w:adjustRightInd w:val="0"/>
        <w:snapToGrid w:val="0"/>
        <w:spacing w:line="360" w:lineRule="auto"/>
        <w:textAlignment w:val="baseline"/>
        <w:rPr>
          <w:sz w:val="21"/>
          <w:szCs w:val="21"/>
        </w:rPr>
      </w:pPr>
      <w:r>
        <w:rPr>
          <w:sz w:val="21"/>
          <w:szCs w:val="21"/>
        </w:rPr>
        <w:fldChar w:fldCharType="begin"/>
      </w:r>
      <w:r>
        <w:rPr>
          <w:sz w:val="21"/>
          <w:szCs w:val="21"/>
        </w:rPr>
        <w:instrText xml:space="preserve"> HYPERLINK \l _Toc8118 </w:instrText>
      </w:r>
      <w:r>
        <w:rPr>
          <w:sz w:val="21"/>
          <w:szCs w:val="21"/>
        </w:rPr>
        <w:fldChar w:fldCharType="separate"/>
      </w:r>
      <w:r>
        <w:rPr>
          <w:rFonts w:hint="eastAsia" w:asciiTheme="majorHAnsi" w:hAnsiTheme="majorHAnsi" w:eastAsiaTheme="majorEastAsia" w:cstheme="majorBidi"/>
          <w:bCs/>
          <w:snapToGrid w:val="0"/>
          <w:spacing w:val="1"/>
          <w:sz w:val="21"/>
          <w:szCs w:val="21"/>
          <w:lang w:val="en-US" w:eastAsia="zh-CN" w:bidi="ar-SA"/>
        </w:rPr>
        <w:t>9</w:t>
      </w:r>
      <w:r>
        <w:rPr>
          <w:bCs/>
          <w:spacing w:val="1"/>
          <w:sz w:val="21"/>
          <w:szCs w:val="21"/>
        </w:rPr>
        <w:t>.</w:t>
      </w:r>
      <w:r>
        <w:rPr>
          <w:rFonts w:hint="eastAsia" w:asciiTheme="majorHAnsi" w:hAnsiTheme="majorHAnsi" w:eastAsiaTheme="majorEastAsia" w:cstheme="majorBidi"/>
          <w:bCs/>
          <w:snapToGrid w:val="0"/>
          <w:spacing w:val="1"/>
          <w:sz w:val="21"/>
          <w:szCs w:val="21"/>
          <w:lang w:val="en-US" w:eastAsia="zh-CN" w:bidi="ar-SA"/>
        </w:rPr>
        <w:t>特色外治</w:t>
      </w:r>
      <w:r>
        <w:rPr>
          <w:sz w:val="21"/>
          <w:szCs w:val="21"/>
        </w:rPr>
        <w:tab/>
      </w:r>
      <w:r>
        <w:rPr>
          <w:sz w:val="21"/>
          <w:szCs w:val="21"/>
        </w:rPr>
        <w:fldChar w:fldCharType="begin"/>
      </w:r>
      <w:r>
        <w:rPr>
          <w:sz w:val="21"/>
          <w:szCs w:val="21"/>
        </w:rPr>
        <w:instrText xml:space="preserve"> PAGEREF _Toc8118 \h </w:instrText>
      </w:r>
      <w:r>
        <w:rPr>
          <w:sz w:val="21"/>
          <w:szCs w:val="21"/>
        </w:rPr>
        <w:fldChar w:fldCharType="separate"/>
      </w:r>
      <w:r>
        <w:rPr>
          <w:sz w:val="21"/>
          <w:szCs w:val="21"/>
        </w:rPr>
        <w:t>10</w:t>
      </w:r>
      <w:r>
        <w:rPr>
          <w:sz w:val="21"/>
          <w:szCs w:val="21"/>
        </w:rPr>
        <w:fldChar w:fldCharType="end"/>
      </w:r>
      <w:r>
        <w:rPr>
          <w:sz w:val="21"/>
          <w:szCs w:val="21"/>
        </w:rPr>
        <w:fldChar w:fldCharType="end"/>
      </w:r>
    </w:p>
    <w:p w14:paraId="17BFFF84">
      <w:pPr>
        <w:pStyle w:val="8"/>
        <w:keepNext w:val="0"/>
        <w:keepLines w:val="0"/>
        <w:pageBreakBefore w:val="0"/>
        <w:widowControl/>
        <w:tabs>
          <w:tab w:val="right" w:leader="dot" w:pos="8985"/>
        </w:tabs>
        <w:kinsoku w:val="0"/>
        <w:wordWrap/>
        <w:overflowPunct/>
        <w:topLinePunct w:val="0"/>
        <w:autoSpaceDE w:val="0"/>
        <w:autoSpaceDN w:val="0"/>
        <w:bidi w:val="0"/>
        <w:adjustRightInd w:val="0"/>
        <w:snapToGrid w:val="0"/>
        <w:spacing w:line="360" w:lineRule="auto"/>
        <w:textAlignment w:val="baseline"/>
        <w:rPr>
          <w:sz w:val="21"/>
          <w:szCs w:val="21"/>
        </w:rPr>
      </w:pPr>
      <w:r>
        <w:rPr>
          <w:sz w:val="21"/>
          <w:szCs w:val="21"/>
        </w:rPr>
        <w:fldChar w:fldCharType="begin"/>
      </w:r>
      <w:r>
        <w:rPr>
          <w:sz w:val="21"/>
          <w:szCs w:val="21"/>
        </w:rPr>
        <w:instrText xml:space="preserve"> HYPERLINK \l _Toc2654 </w:instrText>
      </w:r>
      <w:r>
        <w:rPr>
          <w:sz w:val="21"/>
          <w:szCs w:val="21"/>
        </w:rPr>
        <w:fldChar w:fldCharType="separate"/>
      </w:r>
      <w:r>
        <w:rPr>
          <w:rFonts w:hint="eastAsia" w:asciiTheme="majorHAnsi" w:hAnsiTheme="majorHAnsi" w:eastAsiaTheme="majorEastAsia" w:cstheme="majorBidi"/>
          <w:bCs/>
          <w:snapToGrid w:val="0"/>
          <w:spacing w:val="1"/>
          <w:sz w:val="21"/>
          <w:szCs w:val="21"/>
          <w:lang w:val="en-US" w:eastAsia="zh-CN" w:bidi="ar-SA"/>
        </w:rPr>
        <w:t>9.1急性炎症期或“查赤”型</w:t>
      </w:r>
      <w:r>
        <w:rPr>
          <w:sz w:val="21"/>
          <w:szCs w:val="21"/>
        </w:rPr>
        <w:tab/>
      </w:r>
      <w:r>
        <w:rPr>
          <w:sz w:val="21"/>
          <w:szCs w:val="21"/>
        </w:rPr>
        <w:fldChar w:fldCharType="begin"/>
      </w:r>
      <w:r>
        <w:rPr>
          <w:sz w:val="21"/>
          <w:szCs w:val="21"/>
        </w:rPr>
        <w:instrText xml:space="preserve"> PAGEREF _Toc2654 \h </w:instrText>
      </w:r>
      <w:r>
        <w:rPr>
          <w:sz w:val="21"/>
          <w:szCs w:val="21"/>
        </w:rPr>
        <w:fldChar w:fldCharType="separate"/>
      </w:r>
      <w:r>
        <w:rPr>
          <w:sz w:val="21"/>
          <w:szCs w:val="21"/>
        </w:rPr>
        <w:t>10</w:t>
      </w:r>
      <w:r>
        <w:rPr>
          <w:sz w:val="21"/>
          <w:szCs w:val="21"/>
        </w:rPr>
        <w:fldChar w:fldCharType="end"/>
      </w:r>
      <w:r>
        <w:rPr>
          <w:sz w:val="21"/>
          <w:szCs w:val="21"/>
        </w:rPr>
        <w:fldChar w:fldCharType="end"/>
      </w:r>
    </w:p>
    <w:p w14:paraId="742534A7">
      <w:pPr>
        <w:pStyle w:val="8"/>
        <w:keepNext w:val="0"/>
        <w:keepLines w:val="0"/>
        <w:pageBreakBefore w:val="0"/>
        <w:widowControl/>
        <w:tabs>
          <w:tab w:val="right" w:leader="dot" w:pos="8985"/>
        </w:tabs>
        <w:kinsoku w:val="0"/>
        <w:wordWrap/>
        <w:overflowPunct/>
        <w:topLinePunct w:val="0"/>
        <w:autoSpaceDE w:val="0"/>
        <w:autoSpaceDN w:val="0"/>
        <w:bidi w:val="0"/>
        <w:adjustRightInd w:val="0"/>
        <w:snapToGrid w:val="0"/>
        <w:spacing w:line="360" w:lineRule="auto"/>
        <w:textAlignment w:val="baseline"/>
        <w:rPr>
          <w:sz w:val="21"/>
          <w:szCs w:val="21"/>
        </w:rPr>
      </w:pPr>
      <w:r>
        <w:rPr>
          <w:sz w:val="21"/>
          <w:szCs w:val="21"/>
        </w:rPr>
        <w:fldChar w:fldCharType="begin"/>
      </w:r>
      <w:r>
        <w:rPr>
          <w:sz w:val="21"/>
          <w:szCs w:val="21"/>
        </w:rPr>
        <w:instrText xml:space="preserve"> HYPERLINK \l _Toc12478 </w:instrText>
      </w:r>
      <w:r>
        <w:rPr>
          <w:sz w:val="21"/>
          <w:szCs w:val="21"/>
        </w:rPr>
        <w:fldChar w:fldCharType="separate"/>
      </w:r>
      <w:r>
        <w:rPr>
          <w:rFonts w:hint="eastAsia" w:asciiTheme="majorHAnsi" w:hAnsiTheme="majorHAnsi" w:eastAsiaTheme="majorEastAsia" w:cstheme="majorBidi"/>
          <w:bCs/>
          <w:snapToGrid w:val="0"/>
          <w:spacing w:val="1"/>
          <w:sz w:val="21"/>
          <w:szCs w:val="21"/>
          <w:lang w:val="en-US" w:eastAsia="zh-CN" w:bidi="ar-SA"/>
        </w:rPr>
        <w:t>9.2恢复期或“培隆”型</w:t>
      </w:r>
      <w:r>
        <w:rPr>
          <w:sz w:val="21"/>
          <w:szCs w:val="21"/>
        </w:rPr>
        <w:tab/>
      </w:r>
      <w:r>
        <w:rPr>
          <w:sz w:val="21"/>
          <w:szCs w:val="21"/>
        </w:rPr>
        <w:fldChar w:fldCharType="begin"/>
      </w:r>
      <w:r>
        <w:rPr>
          <w:sz w:val="21"/>
          <w:szCs w:val="21"/>
        </w:rPr>
        <w:instrText xml:space="preserve"> PAGEREF _Toc12478 \h </w:instrText>
      </w:r>
      <w:r>
        <w:rPr>
          <w:sz w:val="21"/>
          <w:szCs w:val="21"/>
        </w:rPr>
        <w:fldChar w:fldCharType="separate"/>
      </w:r>
      <w:r>
        <w:rPr>
          <w:sz w:val="21"/>
          <w:szCs w:val="21"/>
        </w:rPr>
        <w:t>10</w:t>
      </w:r>
      <w:r>
        <w:rPr>
          <w:sz w:val="21"/>
          <w:szCs w:val="21"/>
        </w:rPr>
        <w:fldChar w:fldCharType="end"/>
      </w:r>
      <w:r>
        <w:rPr>
          <w:sz w:val="21"/>
          <w:szCs w:val="21"/>
        </w:rPr>
        <w:fldChar w:fldCharType="end"/>
      </w:r>
    </w:p>
    <w:p w14:paraId="2EFED0D9">
      <w:pPr>
        <w:pStyle w:val="8"/>
        <w:keepNext w:val="0"/>
        <w:keepLines w:val="0"/>
        <w:pageBreakBefore w:val="0"/>
        <w:widowControl/>
        <w:tabs>
          <w:tab w:val="right" w:leader="dot" w:pos="8985"/>
        </w:tabs>
        <w:kinsoku w:val="0"/>
        <w:wordWrap/>
        <w:overflowPunct/>
        <w:topLinePunct w:val="0"/>
        <w:autoSpaceDE w:val="0"/>
        <w:autoSpaceDN w:val="0"/>
        <w:bidi w:val="0"/>
        <w:adjustRightInd w:val="0"/>
        <w:snapToGrid w:val="0"/>
        <w:spacing w:line="360" w:lineRule="auto"/>
        <w:textAlignment w:val="baseline"/>
        <w:rPr>
          <w:sz w:val="21"/>
          <w:szCs w:val="21"/>
        </w:rPr>
      </w:pPr>
      <w:r>
        <w:rPr>
          <w:sz w:val="21"/>
          <w:szCs w:val="21"/>
        </w:rPr>
        <w:fldChar w:fldCharType="begin"/>
      </w:r>
      <w:r>
        <w:rPr>
          <w:sz w:val="21"/>
          <w:szCs w:val="21"/>
        </w:rPr>
        <w:instrText xml:space="preserve"> HYPERLINK \l _Toc32646 </w:instrText>
      </w:r>
      <w:r>
        <w:rPr>
          <w:sz w:val="21"/>
          <w:szCs w:val="21"/>
        </w:rPr>
        <w:fldChar w:fldCharType="separate"/>
      </w:r>
      <w:r>
        <w:rPr>
          <w:rFonts w:hint="eastAsia" w:asciiTheme="majorHAnsi" w:hAnsiTheme="majorHAnsi" w:eastAsiaTheme="majorEastAsia" w:cstheme="majorBidi"/>
          <w:bCs/>
          <w:snapToGrid w:val="0"/>
          <w:spacing w:val="1"/>
          <w:sz w:val="21"/>
          <w:szCs w:val="21"/>
          <w:lang w:val="en-US" w:eastAsia="zh-CN" w:bidi="ar-SA"/>
        </w:rPr>
        <w:t>9.3“森”型外治与急性炎症期或“查赤”型为一致</w:t>
      </w:r>
      <w:r>
        <w:rPr>
          <w:sz w:val="21"/>
          <w:szCs w:val="21"/>
        </w:rPr>
        <w:tab/>
      </w:r>
      <w:r>
        <w:rPr>
          <w:sz w:val="21"/>
          <w:szCs w:val="21"/>
        </w:rPr>
        <w:fldChar w:fldCharType="begin"/>
      </w:r>
      <w:r>
        <w:rPr>
          <w:sz w:val="21"/>
          <w:szCs w:val="21"/>
        </w:rPr>
        <w:instrText xml:space="preserve"> PAGEREF _Toc32646 \h </w:instrText>
      </w:r>
      <w:r>
        <w:rPr>
          <w:sz w:val="21"/>
          <w:szCs w:val="21"/>
        </w:rPr>
        <w:fldChar w:fldCharType="separate"/>
      </w:r>
      <w:r>
        <w:rPr>
          <w:sz w:val="21"/>
          <w:szCs w:val="21"/>
        </w:rPr>
        <w:t>11</w:t>
      </w:r>
      <w:r>
        <w:rPr>
          <w:sz w:val="21"/>
          <w:szCs w:val="21"/>
        </w:rPr>
        <w:fldChar w:fldCharType="end"/>
      </w:r>
      <w:r>
        <w:rPr>
          <w:sz w:val="21"/>
          <w:szCs w:val="21"/>
        </w:rPr>
        <w:fldChar w:fldCharType="end"/>
      </w:r>
    </w:p>
    <w:p w14:paraId="47672118">
      <w:pPr>
        <w:pStyle w:val="12"/>
        <w:keepNext w:val="0"/>
        <w:keepLines w:val="0"/>
        <w:pageBreakBefore w:val="0"/>
        <w:widowControl/>
        <w:tabs>
          <w:tab w:val="right" w:leader="dot" w:pos="8985"/>
        </w:tabs>
        <w:kinsoku w:val="0"/>
        <w:wordWrap/>
        <w:overflowPunct/>
        <w:topLinePunct w:val="0"/>
        <w:autoSpaceDE w:val="0"/>
        <w:autoSpaceDN w:val="0"/>
        <w:bidi w:val="0"/>
        <w:adjustRightInd w:val="0"/>
        <w:snapToGrid w:val="0"/>
        <w:spacing w:line="360" w:lineRule="auto"/>
        <w:textAlignment w:val="baseline"/>
        <w:rPr>
          <w:sz w:val="21"/>
          <w:szCs w:val="21"/>
        </w:rPr>
      </w:pPr>
      <w:r>
        <w:rPr>
          <w:sz w:val="21"/>
          <w:szCs w:val="21"/>
        </w:rPr>
        <w:fldChar w:fldCharType="begin"/>
      </w:r>
      <w:r>
        <w:rPr>
          <w:sz w:val="21"/>
          <w:szCs w:val="21"/>
        </w:rPr>
        <w:instrText xml:space="preserve"> HYPERLINK \l _Toc11945 </w:instrText>
      </w:r>
      <w:r>
        <w:rPr>
          <w:sz w:val="21"/>
          <w:szCs w:val="21"/>
        </w:rPr>
        <w:fldChar w:fldCharType="separate"/>
      </w:r>
      <w:r>
        <w:rPr>
          <w:rFonts w:hint="eastAsia" w:asciiTheme="majorHAnsi" w:hAnsiTheme="majorHAnsi" w:eastAsiaTheme="majorEastAsia" w:cstheme="majorBidi"/>
          <w:bCs/>
          <w:snapToGrid w:val="0"/>
          <w:spacing w:val="1"/>
          <w:sz w:val="21"/>
          <w:szCs w:val="21"/>
          <w:lang w:val="en-US" w:eastAsia="zh-CN" w:bidi="ar-SA"/>
        </w:rPr>
        <w:t>10 .护理调摄</w:t>
      </w:r>
      <w:r>
        <w:rPr>
          <w:sz w:val="21"/>
          <w:szCs w:val="21"/>
        </w:rPr>
        <w:tab/>
      </w:r>
      <w:r>
        <w:rPr>
          <w:sz w:val="21"/>
          <w:szCs w:val="21"/>
        </w:rPr>
        <w:fldChar w:fldCharType="begin"/>
      </w:r>
      <w:r>
        <w:rPr>
          <w:sz w:val="21"/>
          <w:szCs w:val="21"/>
        </w:rPr>
        <w:instrText xml:space="preserve"> PAGEREF _Toc11945 \h </w:instrText>
      </w:r>
      <w:r>
        <w:rPr>
          <w:sz w:val="21"/>
          <w:szCs w:val="21"/>
        </w:rPr>
        <w:fldChar w:fldCharType="separate"/>
      </w:r>
      <w:r>
        <w:rPr>
          <w:sz w:val="21"/>
          <w:szCs w:val="21"/>
        </w:rPr>
        <w:t>11</w:t>
      </w:r>
      <w:r>
        <w:rPr>
          <w:sz w:val="21"/>
          <w:szCs w:val="21"/>
        </w:rPr>
        <w:fldChar w:fldCharType="end"/>
      </w:r>
      <w:r>
        <w:rPr>
          <w:sz w:val="21"/>
          <w:szCs w:val="21"/>
        </w:rPr>
        <w:fldChar w:fldCharType="end"/>
      </w:r>
    </w:p>
    <w:p w14:paraId="186D78B0">
      <w:pPr>
        <w:pStyle w:val="8"/>
        <w:keepNext w:val="0"/>
        <w:keepLines w:val="0"/>
        <w:pageBreakBefore w:val="0"/>
        <w:widowControl/>
        <w:tabs>
          <w:tab w:val="right" w:leader="dot" w:pos="8985"/>
        </w:tabs>
        <w:kinsoku w:val="0"/>
        <w:wordWrap/>
        <w:overflowPunct/>
        <w:topLinePunct w:val="0"/>
        <w:autoSpaceDE w:val="0"/>
        <w:autoSpaceDN w:val="0"/>
        <w:bidi w:val="0"/>
        <w:adjustRightInd w:val="0"/>
        <w:snapToGrid w:val="0"/>
        <w:spacing w:line="360" w:lineRule="auto"/>
        <w:textAlignment w:val="baseline"/>
        <w:rPr>
          <w:sz w:val="21"/>
          <w:szCs w:val="21"/>
        </w:rPr>
      </w:pPr>
      <w:r>
        <w:rPr>
          <w:sz w:val="21"/>
          <w:szCs w:val="21"/>
        </w:rPr>
        <w:fldChar w:fldCharType="begin"/>
      </w:r>
      <w:r>
        <w:rPr>
          <w:sz w:val="21"/>
          <w:szCs w:val="21"/>
        </w:rPr>
        <w:instrText xml:space="preserve"> HYPERLINK \l _Toc27452 </w:instrText>
      </w:r>
      <w:r>
        <w:rPr>
          <w:sz w:val="21"/>
          <w:szCs w:val="21"/>
        </w:rPr>
        <w:fldChar w:fldCharType="separate"/>
      </w:r>
      <w:r>
        <w:rPr>
          <w:rFonts w:hint="eastAsia" w:asciiTheme="majorHAnsi" w:hAnsiTheme="majorHAnsi" w:eastAsiaTheme="majorEastAsia" w:cstheme="majorBidi"/>
          <w:bCs/>
          <w:snapToGrid w:val="0"/>
          <w:spacing w:val="1"/>
          <w:sz w:val="21"/>
          <w:szCs w:val="21"/>
          <w:lang w:val="en-US" w:eastAsia="zh-CN" w:bidi="ar-SA"/>
        </w:rPr>
        <w:t>10.1饮食</w:t>
      </w:r>
      <w:r>
        <w:rPr>
          <w:sz w:val="21"/>
          <w:szCs w:val="21"/>
        </w:rPr>
        <w:tab/>
      </w:r>
      <w:r>
        <w:rPr>
          <w:sz w:val="21"/>
          <w:szCs w:val="21"/>
        </w:rPr>
        <w:fldChar w:fldCharType="begin"/>
      </w:r>
      <w:r>
        <w:rPr>
          <w:sz w:val="21"/>
          <w:szCs w:val="21"/>
        </w:rPr>
        <w:instrText xml:space="preserve"> PAGEREF _Toc27452 \h </w:instrText>
      </w:r>
      <w:r>
        <w:rPr>
          <w:sz w:val="21"/>
          <w:szCs w:val="21"/>
        </w:rPr>
        <w:fldChar w:fldCharType="separate"/>
      </w:r>
      <w:r>
        <w:rPr>
          <w:sz w:val="21"/>
          <w:szCs w:val="21"/>
        </w:rPr>
        <w:t>11</w:t>
      </w:r>
      <w:r>
        <w:rPr>
          <w:sz w:val="21"/>
          <w:szCs w:val="21"/>
        </w:rPr>
        <w:fldChar w:fldCharType="end"/>
      </w:r>
      <w:r>
        <w:rPr>
          <w:sz w:val="21"/>
          <w:szCs w:val="21"/>
        </w:rPr>
        <w:fldChar w:fldCharType="end"/>
      </w:r>
    </w:p>
    <w:p w14:paraId="721C1ADD">
      <w:pPr>
        <w:pStyle w:val="8"/>
        <w:keepNext w:val="0"/>
        <w:keepLines w:val="0"/>
        <w:pageBreakBefore w:val="0"/>
        <w:widowControl/>
        <w:tabs>
          <w:tab w:val="right" w:leader="dot" w:pos="8985"/>
        </w:tabs>
        <w:kinsoku w:val="0"/>
        <w:wordWrap/>
        <w:overflowPunct/>
        <w:topLinePunct w:val="0"/>
        <w:autoSpaceDE w:val="0"/>
        <w:autoSpaceDN w:val="0"/>
        <w:bidi w:val="0"/>
        <w:adjustRightInd w:val="0"/>
        <w:snapToGrid w:val="0"/>
        <w:spacing w:line="360" w:lineRule="auto"/>
        <w:textAlignment w:val="baseline"/>
        <w:rPr>
          <w:sz w:val="21"/>
          <w:szCs w:val="21"/>
        </w:rPr>
      </w:pPr>
      <w:r>
        <w:rPr>
          <w:sz w:val="21"/>
          <w:szCs w:val="21"/>
        </w:rPr>
        <w:fldChar w:fldCharType="begin"/>
      </w:r>
      <w:r>
        <w:rPr>
          <w:sz w:val="21"/>
          <w:szCs w:val="21"/>
        </w:rPr>
        <w:instrText xml:space="preserve"> HYPERLINK \l _Toc16961 </w:instrText>
      </w:r>
      <w:r>
        <w:rPr>
          <w:sz w:val="21"/>
          <w:szCs w:val="21"/>
        </w:rPr>
        <w:fldChar w:fldCharType="separate"/>
      </w:r>
      <w:r>
        <w:rPr>
          <w:rFonts w:hint="eastAsia" w:asciiTheme="majorHAnsi" w:hAnsiTheme="majorHAnsi" w:eastAsiaTheme="majorEastAsia" w:cstheme="majorBidi"/>
          <w:bCs/>
          <w:snapToGrid w:val="0"/>
          <w:spacing w:val="1"/>
          <w:sz w:val="21"/>
          <w:szCs w:val="21"/>
          <w:lang w:val="en-US" w:eastAsia="zh-CN" w:bidi="ar-SA"/>
        </w:rPr>
        <w:t>10.2起居</w:t>
      </w:r>
      <w:r>
        <w:rPr>
          <w:sz w:val="21"/>
          <w:szCs w:val="21"/>
        </w:rPr>
        <w:tab/>
      </w:r>
      <w:r>
        <w:rPr>
          <w:sz w:val="21"/>
          <w:szCs w:val="21"/>
        </w:rPr>
        <w:fldChar w:fldCharType="begin"/>
      </w:r>
      <w:r>
        <w:rPr>
          <w:sz w:val="21"/>
          <w:szCs w:val="21"/>
        </w:rPr>
        <w:instrText xml:space="preserve"> PAGEREF _Toc16961 \h </w:instrText>
      </w:r>
      <w:r>
        <w:rPr>
          <w:sz w:val="21"/>
          <w:szCs w:val="21"/>
        </w:rPr>
        <w:fldChar w:fldCharType="separate"/>
      </w:r>
      <w:r>
        <w:rPr>
          <w:sz w:val="21"/>
          <w:szCs w:val="21"/>
        </w:rPr>
        <w:t>12</w:t>
      </w:r>
      <w:r>
        <w:rPr>
          <w:sz w:val="21"/>
          <w:szCs w:val="21"/>
        </w:rPr>
        <w:fldChar w:fldCharType="end"/>
      </w:r>
      <w:r>
        <w:rPr>
          <w:sz w:val="21"/>
          <w:szCs w:val="21"/>
        </w:rPr>
        <w:fldChar w:fldCharType="end"/>
      </w:r>
    </w:p>
    <w:p w14:paraId="1C6B4858">
      <w:pPr>
        <w:pStyle w:val="8"/>
        <w:keepNext w:val="0"/>
        <w:keepLines w:val="0"/>
        <w:pageBreakBefore w:val="0"/>
        <w:widowControl/>
        <w:tabs>
          <w:tab w:val="right" w:leader="dot" w:pos="8985"/>
        </w:tabs>
        <w:kinsoku w:val="0"/>
        <w:wordWrap/>
        <w:overflowPunct/>
        <w:topLinePunct w:val="0"/>
        <w:autoSpaceDE w:val="0"/>
        <w:autoSpaceDN w:val="0"/>
        <w:bidi w:val="0"/>
        <w:adjustRightInd w:val="0"/>
        <w:snapToGrid w:val="0"/>
        <w:spacing w:line="360" w:lineRule="auto"/>
        <w:textAlignment w:val="baseline"/>
        <w:rPr>
          <w:sz w:val="21"/>
          <w:szCs w:val="21"/>
        </w:rPr>
      </w:pPr>
      <w:r>
        <w:rPr>
          <w:sz w:val="21"/>
          <w:szCs w:val="21"/>
        </w:rPr>
        <w:fldChar w:fldCharType="begin"/>
      </w:r>
      <w:r>
        <w:rPr>
          <w:sz w:val="21"/>
          <w:szCs w:val="21"/>
        </w:rPr>
        <w:instrText xml:space="preserve"> HYPERLINK \l _Toc5860 </w:instrText>
      </w:r>
      <w:r>
        <w:rPr>
          <w:sz w:val="21"/>
          <w:szCs w:val="21"/>
        </w:rPr>
        <w:fldChar w:fldCharType="separate"/>
      </w:r>
      <w:r>
        <w:rPr>
          <w:rFonts w:hint="eastAsia" w:asciiTheme="majorHAnsi" w:hAnsiTheme="majorHAnsi" w:eastAsiaTheme="majorEastAsia" w:cstheme="majorBidi"/>
          <w:bCs/>
          <w:snapToGrid w:val="0"/>
          <w:spacing w:val="1"/>
          <w:sz w:val="21"/>
          <w:szCs w:val="21"/>
          <w:lang w:val="en-US" w:eastAsia="zh-CN" w:bidi="ar-SA"/>
        </w:rPr>
        <w:t>10.3给药护理</w:t>
      </w:r>
      <w:r>
        <w:rPr>
          <w:sz w:val="21"/>
          <w:szCs w:val="21"/>
        </w:rPr>
        <w:tab/>
      </w:r>
      <w:r>
        <w:rPr>
          <w:sz w:val="21"/>
          <w:szCs w:val="21"/>
        </w:rPr>
        <w:fldChar w:fldCharType="begin"/>
      </w:r>
      <w:r>
        <w:rPr>
          <w:sz w:val="21"/>
          <w:szCs w:val="21"/>
        </w:rPr>
        <w:instrText xml:space="preserve"> PAGEREF _Toc5860 \h </w:instrText>
      </w:r>
      <w:r>
        <w:rPr>
          <w:sz w:val="21"/>
          <w:szCs w:val="21"/>
        </w:rPr>
        <w:fldChar w:fldCharType="separate"/>
      </w:r>
      <w:r>
        <w:rPr>
          <w:sz w:val="21"/>
          <w:szCs w:val="21"/>
        </w:rPr>
        <w:t>12</w:t>
      </w:r>
      <w:r>
        <w:rPr>
          <w:sz w:val="21"/>
          <w:szCs w:val="21"/>
        </w:rPr>
        <w:fldChar w:fldCharType="end"/>
      </w:r>
      <w:r>
        <w:rPr>
          <w:sz w:val="21"/>
          <w:szCs w:val="21"/>
        </w:rPr>
        <w:fldChar w:fldCharType="end"/>
      </w:r>
    </w:p>
    <w:p w14:paraId="269CE450">
      <w:pPr>
        <w:pStyle w:val="8"/>
        <w:keepNext w:val="0"/>
        <w:keepLines w:val="0"/>
        <w:pageBreakBefore w:val="0"/>
        <w:widowControl/>
        <w:tabs>
          <w:tab w:val="right" w:leader="dot" w:pos="8985"/>
        </w:tabs>
        <w:kinsoku w:val="0"/>
        <w:wordWrap/>
        <w:overflowPunct/>
        <w:topLinePunct w:val="0"/>
        <w:autoSpaceDE w:val="0"/>
        <w:autoSpaceDN w:val="0"/>
        <w:bidi w:val="0"/>
        <w:adjustRightInd w:val="0"/>
        <w:snapToGrid w:val="0"/>
        <w:spacing w:line="360" w:lineRule="auto"/>
        <w:textAlignment w:val="baseline"/>
        <w:rPr>
          <w:sz w:val="21"/>
          <w:szCs w:val="21"/>
        </w:rPr>
      </w:pPr>
      <w:r>
        <w:rPr>
          <w:sz w:val="21"/>
          <w:szCs w:val="21"/>
        </w:rPr>
        <w:fldChar w:fldCharType="begin"/>
      </w:r>
      <w:r>
        <w:rPr>
          <w:sz w:val="21"/>
          <w:szCs w:val="21"/>
        </w:rPr>
        <w:instrText xml:space="preserve"> HYPERLINK \l _Toc19478 </w:instrText>
      </w:r>
      <w:r>
        <w:rPr>
          <w:sz w:val="21"/>
          <w:szCs w:val="21"/>
        </w:rPr>
        <w:fldChar w:fldCharType="separate"/>
      </w:r>
      <w:r>
        <w:rPr>
          <w:rFonts w:hint="eastAsia" w:asciiTheme="majorHAnsi" w:hAnsiTheme="majorHAnsi" w:eastAsiaTheme="majorEastAsia" w:cstheme="majorBidi"/>
          <w:bCs/>
          <w:snapToGrid w:val="0"/>
          <w:spacing w:val="1"/>
          <w:sz w:val="21"/>
          <w:szCs w:val="21"/>
          <w:lang w:val="en-US" w:eastAsia="zh-CN" w:bidi="ar-SA"/>
        </w:rPr>
        <w:t>10.4情志养生</w:t>
      </w:r>
      <w:r>
        <w:rPr>
          <w:sz w:val="21"/>
          <w:szCs w:val="21"/>
        </w:rPr>
        <w:tab/>
      </w:r>
      <w:r>
        <w:rPr>
          <w:sz w:val="21"/>
          <w:szCs w:val="21"/>
        </w:rPr>
        <w:fldChar w:fldCharType="begin"/>
      </w:r>
      <w:r>
        <w:rPr>
          <w:sz w:val="21"/>
          <w:szCs w:val="21"/>
        </w:rPr>
        <w:instrText xml:space="preserve"> PAGEREF _Toc19478 \h </w:instrText>
      </w:r>
      <w:r>
        <w:rPr>
          <w:sz w:val="21"/>
          <w:szCs w:val="21"/>
        </w:rPr>
        <w:fldChar w:fldCharType="separate"/>
      </w:r>
      <w:r>
        <w:rPr>
          <w:sz w:val="21"/>
          <w:szCs w:val="21"/>
        </w:rPr>
        <w:t>12</w:t>
      </w:r>
      <w:r>
        <w:rPr>
          <w:sz w:val="21"/>
          <w:szCs w:val="21"/>
        </w:rPr>
        <w:fldChar w:fldCharType="end"/>
      </w:r>
      <w:r>
        <w:rPr>
          <w:sz w:val="21"/>
          <w:szCs w:val="21"/>
        </w:rPr>
        <w:fldChar w:fldCharType="end"/>
      </w:r>
    </w:p>
    <w:p w14:paraId="68747276">
      <w:pPr>
        <w:pStyle w:val="11"/>
        <w:keepNext w:val="0"/>
        <w:keepLines w:val="0"/>
        <w:pageBreakBefore w:val="0"/>
        <w:widowControl/>
        <w:tabs>
          <w:tab w:val="right" w:leader="dot" w:pos="8985"/>
        </w:tabs>
        <w:kinsoku w:val="0"/>
        <w:wordWrap/>
        <w:overflowPunct/>
        <w:topLinePunct w:val="0"/>
        <w:autoSpaceDE w:val="0"/>
        <w:autoSpaceDN w:val="0"/>
        <w:bidi w:val="0"/>
        <w:adjustRightInd w:val="0"/>
        <w:snapToGrid w:val="0"/>
        <w:spacing w:line="360" w:lineRule="auto"/>
        <w:textAlignment w:val="baseline"/>
        <w:rPr>
          <w:sz w:val="21"/>
          <w:szCs w:val="21"/>
        </w:rPr>
      </w:pPr>
      <w:r>
        <w:rPr>
          <w:sz w:val="21"/>
          <w:szCs w:val="21"/>
        </w:rPr>
        <w:fldChar w:fldCharType="begin"/>
      </w:r>
      <w:r>
        <w:rPr>
          <w:sz w:val="21"/>
          <w:szCs w:val="21"/>
        </w:rPr>
        <w:instrText xml:space="preserve"> HYPERLINK \l _Toc20027 </w:instrText>
      </w:r>
      <w:r>
        <w:rPr>
          <w:sz w:val="21"/>
          <w:szCs w:val="21"/>
        </w:rPr>
        <w:fldChar w:fldCharType="separate"/>
      </w:r>
      <w:r>
        <w:rPr>
          <w:rFonts w:ascii="宋体" w:hAnsi="宋体" w:eastAsia="宋体" w:cs="宋体"/>
          <w:bCs/>
          <w:spacing w:val="-6"/>
          <w:sz w:val="21"/>
          <w:szCs w:val="21"/>
        </w:rPr>
        <w:t>参考文献</w:t>
      </w:r>
      <w:r>
        <w:rPr>
          <w:sz w:val="21"/>
          <w:szCs w:val="21"/>
        </w:rPr>
        <w:tab/>
      </w:r>
      <w:r>
        <w:rPr>
          <w:sz w:val="21"/>
          <w:szCs w:val="21"/>
        </w:rPr>
        <w:fldChar w:fldCharType="begin"/>
      </w:r>
      <w:r>
        <w:rPr>
          <w:sz w:val="21"/>
          <w:szCs w:val="21"/>
        </w:rPr>
        <w:instrText xml:space="preserve"> PAGEREF _Toc20027 \h </w:instrText>
      </w:r>
      <w:r>
        <w:rPr>
          <w:sz w:val="21"/>
          <w:szCs w:val="21"/>
        </w:rPr>
        <w:fldChar w:fldCharType="separate"/>
      </w:r>
      <w:r>
        <w:rPr>
          <w:sz w:val="21"/>
          <w:szCs w:val="21"/>
        </w:rPr>
        <w:t>13</w:t>
      </w:r>
      <w:r>
        <w:rPr>
          <w:sz w:val="21"/>
          <w:szCs w:val="21"/>
        </w:rPr>
        <w:fldChar w:fldCharType="end"/>
      </w:r>
      <w:r>
        <w:rPr>
          <w:sz w:val="21"/>
          <w:szCs w:val="21"/>
        </w:rPr>
        <w:fldChar w:fldCharType="end"/>
      </w:r>
    </w:p>
    <w:p w14:paraId="5ECD76A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sz w:val="32"/>
        </w:rPr>
      </w:pPr>
      <w:r>
        <w:rPr>
          <w:sz w:val="21"/>
          <w:szCs w:val="21"/>
        </w:rPr>
        <w:fldChar w:fldCharType="end"/>
      </w:r>
      <w:bookmarkStart w:id="12" w:name="_Toc11119"/>
      <w:r>
        <w:rPr>
          <w:sz w:val="32"/>
        </w:rPr>
        <w:br w:type="page"/>
      </w:r>
    </w:p>
    <w:bookmarkEnd w:id="2"/>
    <w:bookmarkEnd w:id="3"/>
    <w:bookmarkEnd w:id="4"/>
    <w:bookmarkEnd w:id="5"/>
    <w:bookmarkEnd w:id="6"/>
    <w:bookmarkEnd w:id="7"/>
    <w:bookmarkEnd w:id="8"/>
    <w:bookmarkEnd w:id="9"/>
    <w:bookmarkEnd w:id="10"/>
    <w:bookmarkEnd w:id="11"/>
    <w:bookmarkEnd w:id="12"/>
    <w:p w14:paraId="55BBC999">
      <w:pPr>
        <w:pStyle w:val="2"/>
        <w:pageBreakBefore w:val="0"/>
        <w:widowControl w:val="0"/>
        <w:kinsoku/>
        <w:wordWrap/>
        <w:overflowPunct/>
        <w:topLinePunct w:val="0"/>
        <w:autoSpaceDE/>
        <w:autoSpaceDN/>
        <w:bidi w:val="0"/>
        <w:adjustRightInd/>
        <w:snapToGrid/>
        <w:spacing w:before="340" w:after="330" w:line="578" w:lineRule="auto"/>
        <w:ind w:firstLine="643" w:firstLineChars="200"/>
        <w:jc w:val="center"/>
        <w:textAlignment w:val="auto"/>
        <w:rPr>
          <w:b w:val="0"/>
          <w:bCs w:val="0"/>
          <w:sz w:val="32"/>
        </w:rPr>
      </w:pPr>
      <w:bookmarkStart w:id="13" w:name="_Toc7597"/>
      <w:r>
        <w:rPr>
          <w:sz w:val="32"/>
        </w:rPr>
        <w:t>前</w:t>
      </w:r>
      <w:r>
        <w:rPr>
          <w:rFonts w:hint="eastAsia"/>
          <w:sz w:val="32"/>
          <w:lang w:val="en-US" w:eastAsia="zh-CN"/>
        </w:rPr>
        <w:t xml:space="preserve"> </w:t>
      </w:r>
      <w:r>
        <w:rPr>
          <w:sz w:val="32"/>
        </w:rPr>
        <w:t>言</w:t>
      </w:r>
      <w:bookmarkEnd w:id="13"/>
    </w:p>
    <w:p w14:paraId="3D7E1BB2">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pPr>
      <w:r>
        <w:rPr>
          <w:rFonts w:hint="eastAsia"/>
        </w:rPr>
        <w:t>本文件参照GB/T1.1—2020《标准化工作导则 第一部分：标准化文件的结构和起草规则》的规定起草。</w:t>
      </w:r>
    </w:p>
    <w:p w14:paraId="1D00F016">
      <w:pPr>
        <w:pStyle w:val="17"/>
        <w:keepNext w:val="0"/>
        <w:keepLines w:val="0"/>
        <w:pageBreakBefore w:val="0"/>
        <w:wordWrap/>
        <w:overflowPunct/>
        <w:topLinePunct w:val="0"/>
        <w:bidi w:val="0"/>
        <w:spacing w:line="520" w:lineRule="exact"/>
        <w:ind w:firstLine="420"/>
        <w:rPr>
          <w:rFonts w:hint="eastAsia" w:ascii="Times New Roman"/>
          <w:color w:val="auto"/>
        </w:rPr>
      </w:pPr>
      <w:r>
        <w:rPr>
          <w:rFonts w:hint="eastAsia" w:ascii="Times New Roman"/>
          <w:color w:val="auto"/>
        </w:rPr>
        <w:t xml:space="preserve">本文件参照 GB/T 1.1-2020《标准化工作导则 第 1 部分:标准化文件的结构和起草规则》 的规定起草。 </w:t>
      </w:r>
    </w:p>
    <w:p w14:paraId="480732C4">
      <w:pPr>
        <w:pStyle w:val="17"/>
        <w:keepNext w:val="0"/>
        <w:keepLines w:val="0"/>
        <w:pageBreakBefore w:val="0"/>
        <w:wordWrap/>
        <w:overflowPunct/>
        <w:topLinePunct w:val="0"/>
        <w:bidi w:val="0"/>
        <w:spacing w:line="520" w:lineRule="exact"/>
        <w:ind w:firstLine="420"/>
        <w:rPr>
          <w:rFonts w:hint="eastAsia" w:ascii="Times New Roman"/>
          <w:color w:val="auto"/>
        </w:rPr>
      </w:pPr>
      <w:r>
        <w:rPr>
          <w:rFonts w:hint="eastAsia" w:ascii="Times New Roman"/>
          <w:color w:val="auto"/>
        </w:rPr>
        <w:t>请注意本文件中的某些内容可能涉及专利。本文件的发布机构不承担识别专利的责任。</w:t>
      </w:r>
    </w:p>
    <w:p w14:paraId="57335A93">
      <w:pPr>
        <w:pStyle w:val="17"/>
        <w:keepNext w:val="0"/>
        <w:keepLines w:val="0"/>
        <w:pageBreakBefore w:val="0"/>
        <w:wordWrap/>
        <w:overflowPunct/>
        <w:topLinePunct w:val="0"/>
        <w:bidi w:val="0"/>
        <w:spacing w:line="520" w:lineRule="exact"/>
        <w:ind w:firstLine="420"/>
        <w:rPr>
          <w:rFonts w:hint="eastAsia" w:ascii="Times New Roman"/>
          <w:color w:val="auto"/>
        </w:rPr>
      </w:pPr>
      <w:r>
        <w:rPr>
          <w:rFonts w:hint="eastAsia" w:ascii="Times New Roman"/>
          <w:color w:val="auto"/>
        </w:rPr>
        <w:t>本文件由中国民族医药学会提出并归口。</w:t>
      </w:r>
    </w:p>
    <w:p w14:paraId="6E4E14C7">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rPr>
      </w:pPr>
      <w:r>
        <w:rPr>
          <w:rFonts w:hint="eastAsia"/>
        </w:rPr>
        <w:t>本文件</w:t>
      </w:r>
      <w:r>
        <w:rPr>
          <w:rFonts w:hint="eastAsia"/>
          <w:lang w:val="en-US" w:eastAsia="zh-CN"/>
        </w:rPr>
        <w:t>主要</w:t>
      </w:r>
      <w:r>
        <w:rPr>
          <w:rFonts w:hint="eastAsia"/>
        </w:rPr>
        <w:t>起草单位：西藏自治区藏医院</w:t>
      </w:r>
    </w:p>
    <w:p w14:paraId="575A16F7">
      <w:pPr>
        <w:keepNext w:val="0"/>
        <w:keepLines w:val="0"/>
        <w:pageBreakBefore w:val="0"/>
        <w:widowControl/>
        <w:kinsoku w:val="0"/>
        <w:wordWrap/>
        <w:overflowPunct/>
        <w:topLinePunct w:val="0"/>
        <w:autoSpaceDE w:val="0"/>
        <w:autoSpaceDN w:val="0"/>
        <w:bidi w:val="0"/>
        <w:adjustRightInd w:val="0"/>
        <w:snapToGrid w:val="0"/>
        <w:spacing w:line="520" w:lineRule="exact"/>
        <w:ind w:firstLine="456" w:firstLineChars="200"/>
        <w:textAlignment w:val="baseline"/>
        <w:rPr>
          <w:rFonts w:ascii="宋体" w:hAnsi="宋体" w:eastAsia="宋体" w:cs="宋体"/>
          <w:spacing w:val="8"/>
          <w:sz w:val="21"/>
          <w:szCs w:val="21"/>
          <w:lang w:eastAsia="zh-CN"/>
        </w:rPr>
      </w:pPr>
      <w:r>
        <w:rPr>
          <w:rFonts w:ascii="宋体" w:hAnsi="宋体" w:eastAsia="宋体" w:cs="宋体"/>
          <w:spacing w:val="9"/>
          <w:sz w:val="21"/>
          <w:szCs w:val="21"/>
        </w:rPr>
        <w:t>本文件</w:t>
      </w:r>
      <w:r>
        <w:rPr>
          <w:rFonts w:hint="eastAsia" w:ascii="宋体" w:hAnsi="宋体" w:eastAsia="宋体" w:cs="宋体"/>
          <w:spacing w:val="9"/>
          <w:sz w:val="21"/>
          <w:szCs w:val="21"/>
          <w:lang w:val="en-US" w:eastAsia="zh-CN"/>
        </w:rPr>
        <w:t>参与</w:t>
      </w:r>
      <w:r>
        <w:rPr>
          <w:rFonts w:ascii="宋体" w:hAnsi="宋体" w:eastAsia="宋体" w:cs="宋体"/>
          <w:spacing w:val="9"/>
          <w:sz w:val="21"/>
          <w:szCs w:val="21"/>
        </w:rPr>
        <w:t>起草单位：</w:t>
      </w:r>
      <w:r>
        <w:rPr>
          <w:rFonts w:hint="eastAsia" w:eastAsia="宋体"/>
          <w:sz w:val="21"/>
          <w:szCs w:val="21"/>
        </w:rPr>
        <w:t>西藏自治区山南市藏医院、西藏自治区日喀则市藏医院、西藏自治区林芝市藏医院、西藏自治区昌都市藏医院、西藏自治区那曲市藏医院、西藏自治区阿里地区藏医院</w:t>
      </w:r>
      <w:r>
        <w:rPr>
          <w:rFonts w:hint="eastAsia" w:eastAsia="宋体"/>
          <w:sz w:val="21"/>
          <w:szCs w:val="21"/>
          <w:lang w:eastAsia="zh-CN"/>
        </w:rPr>
        <w:t>、</w:t>
      </w:r>
      <w:r>
        <w:rPr>
          <w:rFonts w:hint="eastAsia" w:eastAsia="宋体"/>
          <w:sz w:val="21"/>
          <w:szCs w:val="21"/>
        </w:rPr>
        <w:t>青海省藏医院、四川省若尔盖县藏医院（阿坝州第二藏医院）、云南省迪庆藏族自治州藏医院、甘肃省甘南藏族自治州藏医医院、西藏日喀则市江孜县藏医院</w:t>
      </w:r>
      <w:r>
        <w:rPr>
          <w:rFonts w:hint="eastAsia" w:eastAsia="宋体"/>
          <w:sz w:val="21"/>
          <w:szCs w:val="21"/>
          <w:lang w:eastAsia="zh-CN"/>
        </w:rPr>
        <w:t>.</w:t>
      </w:r>
    </w:p>
    <w:p w14:paraId="509C6D30">
      <w:pPr>
        <w:keepNext w:val="0"/>
        <w:keepLines w:val="0"/>
        <w:pageBreakBefore w:val="0"/>
        <w:widowControl/>
        <w:kinsoku w:val="0"/>
        <w:wordWrap/>
        <w:overflowPunct/>
        <w:topLinePunct w:val="0"/>
        <w:autoSpaceDE w:val="0"/>
        <w:autoSpaceDN w:val="0"/>
        <w:bidi w:val="0"/>
        <w:adjustRightInd w:val="0"/>
        <w:snapToGrid w:val="0"/>
        <w:spacing w:line="520" w:lineRule="exact"/>
        <w:ind w:firstLine="460" w:firstLineChars="200"/>
        <w:textAlignment w:val="baseline"/>
        <w:rPr>
          <w:rFonts w:eastAsia="宋体"/>
          <w:sz w:val="21"/>
          <w:szCs w:val="21"/>
        </w:rPr>
      </w:pPr>
      <w:r>
        <w:rPr>
          <w:rFonts w:ascii="宋体" w:hAnsi="宋体" w:eastAsia="宋体" w:cs="宋体"/>
          <w:spacing w:val="10"/>
          <w:sz w:val="21"/>
          <w:szCs w:val="21"/>
        </w:rPr>
        <w:t>文件主要起草人：</w:t>
      </w:r>
      <w:r>
        <w:rPr>
          <w:rFonts w:hint="eastAsia" w:eastAsia="宋体"/>
          <w:sz w:val="21"/>
          <w:szCs w:val="21"/>
        </w:rPr>
        <w:t>格桑平措、朗嘉、当毛措</w:t>
      </w:r>
    </w:p>
    <w:p w14:paraId="0675D559">
      <w:pPr>
        <w:keepNext w:val="0"/>
        <w:keepLines w:val="0"/>
        <w:pageBreakBefore w:val="0"/>
        <w:widowControl/>
        <w:kinsoku w:val="0"/>
        <w:wordWrap/>
        <w:overflowPunct/>
        <w:topLinePunct w:val="0"/>
        <w:autoSpaceDE w:val="0"/>
        <w:autoSpaceDN w:val="0"/>
        <w:bidi w:val="0"/>
        <w:adjustRightInd w:val="0"/>
        <w:snapToGrid w:val="0"/>
        <w:spacing w:line="520" w:lineRule="exact"/>
        <w:ind w:firstLine="460" w:firstLineChars="200"/>
        <w:textAlignment w:val="baseline"/>
        <w:rPr>
          <w:rFonts w:hint="eastAsia" w:eastAsiaTheme="minorEastAsia"/>
          <w:sz w:val="21"/>
          <w:szCs w:val="21"/>
          <w:lang w:eastAsia="zh-CN"/>
        </w:rPr>
      </w:pPr>
      <w:r>
        <w:rPr>
          <w:rFonts w:ascii="宋体" w:hAnsi="宋体" w:eastAsia="宋体" w:cs="宋体"/>
          <w:spacing w:val="10"/>
          <w:sz w:val="21"/>
          <w:szCs w:val="21"/>
        </w:rPr>
        <w:t>文件</w:t>
      </w:r>
      <w:r>
        <w:rPr>
          <w:rFonts w:hint="eastAsia" w:ascii="宋体" w:hAnsi="宋体" w:eastAsia="宋体" w:cs="宋体"/>
          <w:spacing w:val="10"/>
          <w:sz w:val="21"/>
          <w:szCs w:val="21"/>
          <w:lang w:val="en-US" w:eastAsia="zh-CN"/>
        </w:rPr>
        <w:t>参与</w:t>
      </w:r>
      <w:r>
        <w:rPr>
          <w:rFonts w:ascii="宋体" w:hAnsi="宋体" w:eastAsia="宋体" w:cs="宋体"/>
          <w:spacing w:val="10"/>
          <w:sz w:val="21"/>
          <w:szCs w:val="21"/>
        </w:rPr>
        <w:t>起草人</w:t>
      </w:r>
      <w:r>
        <w:rPr>
          <w:rFonts w:hint="eastAsia" w:eastAsia="宋体"/>
          <w:sz w:val="21"/>
          <w:szCs w:val="21"/>
        </w:rPr>
        <w:t>：德庆玉珍、巴桑次仁、土旦次仁、专吉、次仁尼玛、边巴仓决、贡秋松布、尼玛普赤、达娃格桑、米玛琼达、扎西罗布、旦增朗杰、次仁平措、索朗拉吉、扎西多吉、格桑多吉、格桑曲珍、拉巴次仁、查果卓玛、阿旺桑布、多吉占堆、松太吉、百吉、扎西平措、次仁亚达、次仁央宗、米玛国杰、桑嘎丁增、益西拉姆、平措达杰、南措加、巴桑旦增、尼玛顿珠、拉姆、吉先才让、关确多杰、索南周杰、卓科、桑学军、贡保加、曲桑、拉巴、扎西加布</w:t>
      </w:r>
      <w:r>
        <w:rPr>
          <w:rFonts w:hint="eastAsia" w:eastAsia="宋体"/>
          <w:sz w:val="21"/>
          <w:szCs w:val="21"/>
          <w:lang w:eastAsia="zh-CN"/>
        </w:rPr>
        <w:t>.</w:t>
      </w:r>
    </w:p>
    <w:p w14:paraId="1327383F">
      <w:pPr>
        <w:pStyle w:val="5"/>
        <w:keepNext w:val="0"/>
        <w:keepLines w:val="0"/>
        <w:pageBreakBefore w:val="0"/>
        <w:widowControl/>
        <w:kinsoku w:val="0"/>
        <w:wordWrap/>
        <w:overflowPunct/>
        <w:topLinePunct w:val="0"/>
        <w:autoSpaceDE w:val="0"/>
        <w:autoSpaceDN w:val="0"/>
        <w:bidi w:val="0"/>
        <w:adjustRightInd w:val="0"/>
        <w:snapToGrid w:val="0"/>
        <w:spacing w:line="520" w:lineRule="exact"/>
        <w:ind w:firstLine="420"/>
        <w:textAlignment w:val="baseline"/>
        <w:rPr>
          <w:rFonts w:hint="eastAsia" w:ascii="宋体" w:hAnsi="宋体" w:eastAsia="宋体" w:cs="宋体"/>
          <w:snapToGrid w:val="0"/>
          <w:color w:val="000000"/>
          <w:spacing w:val="10"/>
          <w:sz w:val="21"/>
          <w:szCs w:val="21"/>
          <w:lang w:val="en-US" w:eastAsia="zh-CN" w:bidi="ar-SA"/>
        </w:rPr>
      </w:pPr>
      <w:bookmarkStart w:id="14" w:name="_Toc219818416"/>
      <w:bookmarkStart w:id="15" w:name="_Toc28932"/>
      <w:r>
        <w:rPr>
          <w:rFonts w:hint="eastAsia" w:ascii="宋体" w:hAnsi="宋体" w:eastAsia="宋体" w:cs="宋体"/>
          <w:snapToGrid w:val="0"/>
          <w:color w:val="000000"/>
          <w:spacing w:val="10"/>
          <w:sz w:val="21"/>
          <w:szCs w:val="21"/>
          <w:lang w:val="en-US" w:eastAsia="zh-CN" w:bidi="ar-SA"/>
        </w:rPr>
        <w:t>本文件由中国民族医药学会标准化技术委员会(藏医药委员)专家:白玛央珍、扎西次仁、姚晓武、杨宏权，特邀专家：普穷次仁、金学英、久仙加、孙文军审定。</w:t>
      </w:r>
    </w:p>
    <w:p w14:paraId="38C89A6C">
      <w:pPr>
        <w:spacing w:line="360" w:lineRule="auto"/>
        <w:ind w:firstLine="460" w:firstLineChars="200"/>
        <w:rPr>
          <w:rFonts w:hint="eastAsia" w:ascii="宋体" w:hAnsi="宋体" w:eastAsia="宋体" w:cs="宋体"/>
          <w:snapToGrid w:val="0"/>
          <w:color w:val="000000"/>
          <w:spacing w:val="10"/>
          <w:sz w:val="21"/>
          <w:szCs w:val="21"/>
          <w:lang w:val="en-US" w:eastAsia="zh-CN" w:bidi="ar-SA"/>
        </w:rPr>
      </w:pPr>
      <w:r>
        <w:rPr>
          <w:rFonts w:hint="eastAsia" w:ascii="宋体" w:hAnsi="宋体" w:eastAsia="宋体" w:cs="宋体"/>
          <w:snapToGrid w:val="0"/>
          <w:color w:val="000000"/>
          <w:spacing w:val="10"/>
          <w:sz w:val="21"/>
          <w:szCs w:val="21"/>
          <w:lang w:val="en-US" w:eastAsia="zh-CN" w:bidi="ar-SA"/>
        </w:rPr>
        <w:t>本文件为首次发布。</w:t>
      </w:r>
    </w:p>
    <w:p w14:paraId="1AEAA855">
      <w:pPr>
        <w:keepNext w:val="0"/>
        <w:keepLines w:val="0"/>
        <w:pageBreakBefore w:val="0"/>
        <w:widowControl/>
        <w:kinsoku w:val="0"/>
        <w:wordWrap/>
        <w:overflowPunct/>
        <w:topLinePunct w:val="0"/>
        <w:autoSpaceDE w:val="0"/>
        <w:autoSpaceDN w:val="0"/>
        <w:bidi w:val="0"/>
        <w:adjustRightInd w:val="0"/>
        <w:snapToGrid w:val="0"/>
        <w:spacing w:before="198" w:line="228" w:lineRule="auto"/>
        <w:ind w:left="4173"/>
        <w:textAlignment w:val="baseline"/>
        <w:outlineLvl w:val="0"/>
        <w:rPr>
          <w:rFonts w:ascii="宋体" w:hAnsi="宋体" w:eastAsia="宋体" w:cs="宋体"/>
          <w:b/>
          <w:bCs/>
          <w:spacing w:val="-17"/>
          <w:sz w:val="32"/>
          <w:szCs w:val="32"/>
        </w:rPr>
      </w:pPr>
    </w:p>
    <w:p w14:paraId="1D523814">
      <w:pPr>
        <w:keepNext w:val="0"/>
        <w:keepLines w:val="0"/>
        <w:pageBreakBefore w:val="0"/>
        <w:widowControl/>
        <w:kinsoku w:val="0"/>
        <w:wordWrap/>
        <w:overflowPunct/>
        <w:topLinePunct w:val="0"/>
        <w:autoSpaceDE w:val="0"/>
        <w:autoSpaceDN w:val="0"/>
        <w:bidi w:val="0"/>
        <w:adjustRightInd w:val="0"/>
        <w:snapToGrid w:val="0"/>
        <w:spacing w:before="198" w:line="228" w:lineRule="auto"/>
        <w:ind w:left="4173"/>
        <w:textAlignment w:val="baseline"/>
        <w:outlineLvl w:val="0"/>
        <w:rPr>
          <w:rFonts w:ascii="宋体" w:hAnsi="宋体" w:eastAsia="宋体" w:cs="宋体"/>
          <w:b/>
          <w:bCs/>
          <w:spacing w:val="-17"/>
          <w:sz w:val="32"/>
          <w:szCs w:val="32"/>
        </w:rPr>
      </w:pPr>
    </w:p>
    <w:p w14:paraId="79628499">
      <w:pPr>
        <w:keepNext w:val="0"/>
        <w:keepLines w:val="0"/>
        <w:pageBreakBefore w:val="0"/>
        <w:widowControl/>
        <w:kinsoku w:val="0"/>
        <w:wordWrap/>
        <w:overflowPunct/>
        <w:topLinePunct w:val="0"/>
        <w:autoSpaceDE w:val="0"/>
        <w:autoSpaceDN w:val="0"/>
        <w:bidi w:val="0"/>
        <w:adjustRightInd w:val="0"/>
        <w:snapToGrid w:val="0"/>
        <w:spacing w:before="198" w:line="228" w:lineRule="auto"/>
        <w:ind w:left="4173"/>
        <w:textAlignment w:val="baseline"/>
        <w:outlineLvl w:val="0"/>
        <w:rPr>
          <w:rFonts w:ascii="宋体" w:hAnsi="宋体" w:eastAsia="宋体" w:cs="宋体"/>
          <w:b/>
          <w:bCs/>
          <w:spacing w:val="-17"/>
          <w:sz w:val="32"/>
          <w:szCs w:val="32"/>
        </w:rPr>
      </w:pPr>
    </w:p>
    <w:p w14:paraId="6739117A">
      <w:pPr>
        <w:keepNext w:val="0"/>
        <w:keepLines w:val="0"/>
        <w:pageBreakBefore w:val="0"/>
        <w:widowControl/>
        <w:kinsoku w:val="0"/>
        <w:wordWrap/>
        <w:overflowPunct/>
        <w:topLinePunct w:val="0"/>
        <w:autoSpaceDE w:val="0"/>
        <w:autoSpaceDN w:val="0"/>
        <w:bidi w:val="0"/>
        <w:adjustRightInd w:val="0"/>
        <w:snapToGrid w:val="0"/>
        <w:spacing w:before="198" w:line="228" w:lineRule="auto"/>
        <w:ind w:left="4173"/>
        <w:textAlignment w:val="baseline"/>
        <w:outlineLvl w:val="0"/>
        <w:rPr>
          <w:rFonts w:ascii="宋体" w:hAnsi="宋体" w:eastAsia="宋体" w:cs="宋体"/>
          <w:b/>
          <w:bCs/>
          <w:spacing w:val="-17"/>
          <w:sz w:val="32"/>
          <w:szCs w:val="32"/>
        </w:rPr>
      </w:pPr>
    </w:p>
    <w:p w14:paraId="64FFA710">
      <w:pPr>
        <w:keepNext w:val="0"/>
        <w:keepLines w:val="0"/>
        <w:pageBreakBefore w:val="0"/>
        <w:widowControl/>
        <w:kinsoku w:val="0"/>
        <w:wordWrap/>
        <w:overflowPunct/>
        <w:topLinePunct w:val="0"/>
        <w:autoSpaceDE w:val="0"/>
        <w:autoSpaceDN w:val="0"/>
        <w:bidi w:val="0"/>
        <w:adjustRightInd w:val="0"/>
        <w:snapToGrid w:val="0"/>
        <w:spacing w:before="198" w:line="228" w:lineRule="auto"/>
        <w:ind w:left="4173"/>
        <w:textAlignment w:val="baseline"/>
        <w:outlineLvl w:val="0"/>
        <w:rPr>
          <w:rFonts w:ascii="宋体" w:hAnsi="宋体" w:eastAsia="宋体" w:cs="宋体"/>
          <w:b/>
          <w:bCs/>
          <w:spacing w:val="-17"/>
          <w:sz w:val="32"/>
          <w:szCs w:val="32"/>
        </w:rPr>
      </w:pPr>
    </w:p>
    <w:p w14:paraId="42A20A2F">
      <w:pPr>
        <w:keepNext w:val="0"/>
        <w:keepLines w:val="0"/>
        <w:pageBreakBefore w:val="0"/>
        <w:widowControl/>
        <w:kinsoku w:val="0"/>
        <w:wordWrap/>
        <w:overflowPunct/>
        <w:topLinePunct w:val="0"/>
        <w:autoSpaceDE w:val="0"/>
        <w:autoSpaceDN w:val="0"/>
        <w:bidi w:val="0"/>
        <w:adjustRightInd w:val="0"/>
        <w:snapToGrid w:val="0"/>
        <w:spacing w:before="198" w:line="228" w:lineRule="auto"/>
        <w:ind w:left="4173"/>
        <w:textAlignment w:val="baseline"/>
        <w:outlineLvl w:val="0"/>
        <w:rPr>
          <w:rFonts w:ascii="宋体" w:hAnsi="宋体" w:eastAsia="宋体" w:cs="宋体"/>
          <w:b/>
          <w:bCs/>
          <w:spacing w:val="-17"/>
          <w:sz w:val="32"/>
          <w:szCs w:val="32"/>
        </w:rPr>
      </w:pPr>
      <w:r>
        <w:rPr>
          <w:rFonts w:ascii="宋体" w:hAnsi="宋体" w:eastAsia="宋体" w:cs="宋体"/>
          <w:b/>
          <w:bCs/>
          <w:spacing w:val="-17"/>
          <w:sz w:val="32"/>
          <w:szCs w:val="32"/>
        </w:rPr>
        <w:t>引</w:t>
      </w:r>
      <w:r>
        <w:rPr>
          <w:rFonts w:hint="eastAsia" w:ascii="宋体" w:hAnsi="宋体" w:eastAsia="宋体" w:cs="宋体"/>
          <w:b/>
          <w:bCs/>
          <w:spacing w:val="-17"/>
          <w:sz w:val="32"/>
          <w:szCs w:val="32"/>
          <w:lang w:val="en-US" w:eastAsia="zh-CN"/>
        </w:rPr>
        <w:t xml:space="preserve">  </w:t>
      </w:r>
      <w:r>
        <w:rPr>
          <w:rFonts w:ascii="宋体" w:hAnsi="宋体" w:eastAsia="宋体" w:cs="宋体"/>
          <w:b/>
          <w:bCs/>
          <w:spacing w:val="-17"/>
          <w:sz w:val="32"/>
          <w:szCs w:val="32"/>
        </w:rPr>
        <w:t>言</w:t>
      </w:r>
      <w:bookmarkEnd w:id="14"/>
      <w:bookmarkEnd w:id="15"/>
    </w:p>
    <w:p w14:paraId="67BC441D">
      <w:pPr>
        <w:spacing w:before="198" w:line="227" w:lineRule="auto"/>
        <w:ind w:left="4175"/>
        <w:outlineLvl w:val="0"/>
        <w:rPr>
          <w:rFonts w:ascii="宋体" w:hAnsi="宋体" w:eastAsia="宋体" w:cs="宋体"/>
          <w:b/>
          <w:bCs/>
          <w:spacing w:val="-17"/>
          <w:sz w:val="32"/>
          <w:szCs w:val="32"/>
        </w:rPr>
      </w:pPr>
    </w:p>
    <w:p w14:paraId="0E11C1C9">
      <w:pPr>
        <w:keepNext w:val="0"/>
        <w:keepLines w:val="0"/>
        <w:pageBreakBefore w:val="0"/>
        <w:widowControl/>
        <w:kinsoku w:val="0"/>
        <w:wordWrap/>
        <w:overflowPunct/>
        <w:topLinePunct w:val="0"/>
        <w:autoSpaceDE w:val="0"/>
        <w:autoSpaceDN w:val="0"/>
        <w:bidi w:val="0"/>
        <w:adjustRightInd w:val="0"/>
        <w:snapToGrid w:val="0"/>
        <w:spacing w:line="377" w:lineRule="auto"/>
        <w:ind w:left="0" w:right="0" w:firstLine="460" w:firstLineChars="200"/>
        <w:jc w:val="both"/>
        <w:textAlignment w:val="baseline"/>
        <w:rPr>
          <w:rFonts w:ascii="宋体" w:hAnsi="宋体" w:eastAsia="宋体" w:cs="宋体"/>
          <w:sz w:val="21"/>
          <w:szCs w:val="21"/>
        </w:rPr>
      </w:pPr>
      <w:r>
        <w:rPr>
          <w:rFonts w:ascii="宋体" w:hAnsi="宋体" w:eastAsia="宋体" w:cs="宋体"/>
          <w:spacing w:val="10"/>
          <w:sz w:val="21"/>
          <w:szCs w:val="21"/>
        </w:rPr>
        <w:t>少数民族医药是我国传统医药的重要组成部分，具有鲜明的民</w:t>
      </w:r>
      <w:r>
        <w:rPr>
          <w:rFonts w:ascii="宋体" w:hAnsi="宋体" w:eastAsia="宋体" w:cs="宋体"/>
          <w:spacing w:val="9"/>
          <w:sz w:val="21"/>
          <w:szCs w:val="21"/>
        </w:rPr>
        <w:t>族性、地域性和传承性，在民</w:t>
      </w:r>
      <w:r>
        <w:rPr>
          <w:rFonts w:ascii="宋体" w:hAnsi="宋体" w:eastAsia="宋体" w:cs="宋体"/>
          <w:spacing w:val="10"/>
          <w:sz w:val="21"/>
          <w:szCs w:val="21"/>
        </w:rPr>
        <w:t>族聚居地区有着深厚的群众基础，深受本民族人民信赖与认同，藏医药学的发展历史源远流</w:t>
      </w:r>
      <w:r>
        <w:rPr>
          <w:rFonts w:ascii="宋体" w:hAnsi="宋体" w:eastAsia="宋体" w:cs="宋体"/>
          <w:spacing w:val="9"/>
          <w:sz w:val="21"/>
          <w:szCs w:val="21"/>
        </w:rPr>
        <w:t>长，加快其标准化进程，加强特色专科建设，提升诊疗水平，统一规范优势病种诊疗方案，具有重要价值。</w:t>
      </w:r>
    </w:p>
    <w:p w14:paraId="03455036">
      <w:pPr>
        <w:keepNext w:val="0"/>
        <w:keepLines w:val="0"/>
        <w:pageBreakBefore w:val="0"/>
        <w:widowControl/>
        <w:kinsoku w:val="0"/>
        <w:wordWrap/>
        <w:overflowPunct/>
        <w:topLinePunct w:val="0"/>
        <w:autoSpaceDE w:val="0"/>
        <w:autoSpaceDN w:val="0"/>
        <w:bidi w:val="0"/>
        <w:adjustRightInd w:val="0"/>
        <w:snapToGrid w:val="0"/>
        <w:spacing w:line="377" w:lineRule="auto"/>
        <w:ind w:left="0" w:right="0" w:firstLine="452" w:firstLineChars="200"/>
        <w:textAlignment w:val="baseline"/>
        <w:rPr>
          <w:rFonts w:ascii="宋体" w:hAnsi="宋体" w:eastAsia="宋体" w:cs="宋体"/>
          <w:sz w:val="21"/>
          <w:szCs w:val="21"/>
        </w:rPr>
      </w:pPr>
      <w:r>
        <w:rPr>
          <w:rFonts w:ascii="宋体" w:hAnsi="宋体" w:eastAsia="宋体" w:cs="宋体"/>
          <w:spacing w:val="8"/>
          <w:sz w:val="21"/>
          <w:szCs w:val="21"/>
        </w:rPr>
        <w:t>《轧滞布病(</w:t>
      </w:r>
      <w:r>
        <w:rPr>
          <w:rFonts w:hint="eastAsia" w:ascii="宋体" w:hAnsi="宋体" w:eastAsia="宋体" w:cs="宋体"/>
          <w:spacing w:val="8"/>
          <w:sz w:val="21"/>
          <w:szCs w:val="21"/>
          <w:lang w:eastAsia="zh-CN"/>
        </w:rPr>
        <w:t>周围性面神经麻痹</w:t>
      </w:r>
      <w:r>
        <w:rPr>
          <w:rFonts w:ascii="宋体" w:hAnsi="宋体" w:eastAsia="宋体" w:cs="宋体"/>
          <w:spacing w:val="8"/>
          <w:sz w:val="21"/>
          <w:szCs w:val="21"/>
        </w:rPr>
        <w:t>症)藏医诊疗指南》内容包括范围、规范性引用文件、术语和定义、</w:t>
      </w:r>
      <w:r>
        <w:rPr>
          <w:rFonts w:ascii="宋体" w:hAnsi="宋体" w:eastAsia="宋体" w:cs="宋体"/>
          <w:spacing w:val="10"/>
          <w:sz w:val="21"/>
          <w:szCs w:val="21"/>
        </w:rPr>
        <w:t>诊断要点、分型分类、临床表现、辅助检查、鉴别诊断、治疗方案及原</w:t>
      </w:r>
      <w:r>
        <w:rPr>
          <w:rFonts w:ascii="宋体" w:hAnsi="宋体" w:eastAsia="宋体" w:cs="宋体"/>
          <w:spacing w:val="9"/>
          <w:sz w:val="21"/>
          <w:szCs w:val="21"/>
        </w:rPr>
        <w:t>则、特色治疗、疗效评定</w:t>
      </w:r>
      <w:r>
        <w:rPr>
          <w:rFonts w:ascii="宋体" w:hAnsi="宋体" w:eastAsia="宋体" w:cs="宋体"/>
          <w:spacing w:val="10"/>
          <w:sz w:val="21"/>
          <w:szCs w:val="21"/>
        </w:rPr>
        <w:t>、预防与调摄、参考文献等内容。其编写目的，在</w:t>
      </w:r>
      <w:r>
        <w:rPr>
          <w:rFonts w:ascii="宋体" w:hAnsi="宋体" w:eastAsia="宋体" w:cs="宋体"/>
          <w:spacing w:val="9"/>
          <w:sz w:val="21"/>
          <w:szCs w:val="21"/>
        </w:rPr>
        <w:t>于规范藏医对</w:t>
      </w:r>
      <w:r>
        <w:rPr>
          <w:rFonts w:hint="eastAsia" w:ascii="宋体" w:hAnsi="宋体" w:eastAsia="宋体" w:cs="宋体"/>
          <w:spacing w:val="9"/>
          <w:sz w:val="21"/>
          <w:szCs w:val="21"/>
          <w:lang w:eastAsia="zh-CN"/>
        </w:rPr>
        <w:t>轧滞布病</w:t>
      </w:r>
      <w:r>
        <w:rPr>
          <w:rFonts w:ascii="宋体" w:hAnsi="宋体" w:eastAsia="宋体" w:cs="宋体"/>
          <w:spacing w:val="9"/>
          <w:sz w:val="21"/>
          <w:szCs w:val="21"/>
        </w:rPr>
        <w:t>(</w:t>
      </w:r>
      <w:r>
        <w:rPr>
          <w:rFonts w:hint="eastAsia" w:ascii="宋体" w:hAnsi="宋体" w:eastAsia="宋体" w:cs="宋体"/>
          <w:spacing w:val="9"/>
          <w:sz w:val="21"/>
          <w:szCs w:val="21"/>
          <w:lang w:eastAsia="zh-CN"/>
        </w:rPr>
        <w:t>周围性面神经麻痹</w:t>
      </w:r>
      <w:r>
        <w:rPr>
          <w:rFonts w:ascii="宋体" w:hAnsi="宋体" w:eastAsia="宋体" w:cs="宋体"/>
          <w:spacing w:val="9"/>
          <w:sz w:val="21"/>
          <w:szCs w:val="21"/>
        </w:rPr>
        <w:t>症)的诊断、</w:t>
      </w:r>
      <w:r>
        <w:rPr>
          <w:rFonts w:ascii="宋体" w:hAnsi="宋体" w:eastAsia="宋体" w:cs="宋体"/>
          <w:spacing w:val="10"/>
          <w:sz w:val="21"/>
          <w:szCs w:val="21"/>
        </w:rPr>
        <w:t>治疗，为临床医师提供有理论依据和循证基础、专家共识的诊疗策略与</w:t>
      </w:r>
      <w:r>
        <w:rPr>
          <w:rFonts w:ascii="宋体" w:hAnsi="宋体" w:eastAsia="宋体" w:cs="宋体"/>
          <w:spacing w:val="9"/>
          <w:sz w:val="21"/>
          <w:szCs w:val="21"/>
        </w:rPr>
        <w:t>方法，从而提高对该类疾</w:t>
      </w:r>
      <w:r>
        <w:rPr>
          <w:rFonts w:ascii="宋体" w:hAnsi="宋体" w:eastAsia="宋体" w:cs="宋体"/>
          <w:spacing w:val="8"/>
          <w:sz w:val="21"/>
          <w:szCs w:val="21"/>
        </w:rPr>
        <w:t>病的诊疗水平和科研水平。</w:t>
      </w:r>
    </w:p>
    <w:p w14:paraId="386768B3">
      <w:pPr>
        <w:keepNext w:val="0"/>
        <w:keepLines w:val="0"/>
        <w:pageBreakBefore w:val="0"/>
        <w:widowControl/>
        <w:kinsoku w:val="0"/>
        <w:wordWrap/>
        <w:overflowPunct/>
        <w:topLinePunct w:val="0"/>
        <w:autoSpaceDE w:val="0"/>
        <w:autoSpaceDN w:val="0"/>
        <w:bidi w:val="0"/>
        <w:adjustRightInd w:val="0"/>
        <w:snapToGrid w:val="0"/>
        <w:spacing w:line="377" w:lineRule="auto"/>
        <w:ind w:left="0" w:right="0" w:firstLine="460" w:firstLineChars="200"/>
        <w:jc w:val="both"/>
        <w:textAlignment w:val="baseline"/>
        <w:rPr>
          <w:rFonts w:ascii="宋体" w:hAnsi="宋体" w:eastAsia="宋体" w:cs="宋体"/>
          <w:sz w:val="21"/>
          <w:szCs w:val="21"/>
        </w:rPr>
      </w:pPr>
      <w:r>
        <w:rPr>
          <w:rFonts w:ascii="宋体" w:hAnsi="宋体" w:eastAsia="宋体" w:cs="宋体"/>
          <w:spacing w:val="10"/>
          <w:sz w:val="21"/>
          <w:szCs w:val="21"/>
        </w:rPr>
        <w:t>藏医轧滞布病(</w:t>
      </w:r>
      <w:r>
        <w:rPr>
          <w:rFonts w:hint="eastAsia" w:ascii="宋体" w:hAnsi="宋体" w:eastAsia="宋体" w:cs="宋体"/>
          <w:spacing w:val="10"/>
          <w:sz w:val="21"/>
          <w:szCs w:val="21"/>
          <w:lang w:eastAsia="zh-CN"/>
        </w:rPr>
        <w:t>周围性面神经麻痹</w:t>
      </w:r>
      <w:r>
        <w:rPr>
          <w:rFonts w:ascii="宋体" w:hAnsi="宋体" w:eastAsia="宋体" w:cs="宋体"/>
          <w:spacing w:val="10"/>
          <w:sz w:val="21"/>
          <w:szCs w:val="21"/>
        </w:rPr>
        <w:t>症)病是</w:t>
      </w:r>
      <w:r>
        <w:rPr>
          <w:rFonts w:hint="eastAsia" w:ascii="宋体" w:hAnsi="宋体" w:eastAsia="宋体" w:cs="宋体"/>
          <w:spacing w:val="10"/>
          <w:sz w:val="21"/>
          <w:szCs w:val="21"/>
          <w:lang w:val="en-US" w:eastAsia="zh-CN"/>
        </w:rPr>
        <w:t>藏医</w:t>
      </w:r>
      <w:r>
        <w:rPr>
          <w:rFonts w:ascii="宋体" w:hAnsi="宋体" w:eastAsia="宋体" w:cs="宋体"/>
          <w:spacing w:val="10"/>
          <w:sz w:val="21"/>
          <w:szCs w:val="21"/>
        </w:rPr>
        <w:t>优</w:t>
      </w:r>
      <w:r>
        <w:rPr>
          <w:rFonts w:ascii="宋体" w:hAnsi="宋体" w:eastAsia="宋体" w:cs="宋体"/>
          <w:spacing w:val="9"/>
          <w:sz w:val="21"/>
          <w:szCs w:val="21"/>
        </w:rPr>
        <w:t>势病种，</w:t>
      </w:r>
      <w:r>
        <w:rPr>
          <w:rFonts w:hint="eastAsia" w:ascii="宋体" w:hAnsi="宋体" w:eastAsia="宋体" w:cs="宋体"/>
          <w:spacing w:val="10"/>
          <w:sz w:val="21"/>
          <w:szCs w:val="21"/>
          <w:lang w:val="en-US" w:eastAsia="zh-CN"/>
        </w:rPr>
        <w:t>一直在</w:t>
      </w:r>
      <w:r>
        <w:rPr>
          <w:rFonts w:ascii="宋体" w:hAnsi="宋体" w:eastAsia="宋体" w:cs="宋体"/>
          <w:spacing w:val="10"/>
          <w:sz w:val="21"/>
          <w:szCs w:val="21"/>
        </w:rPr>
        <w:t>科内及区内外进行相应推广，并得到</w:t>
      </w:r>
      <w:r>
        <w:rPr>
          <w:rFonts w:ascii="宋体" w:hAnsi="宋体" w:eastAsia="宋体" w:cs="宋体"/>
          <w:spacing w:val="9"/>
          <w:sz w:val="21"/>
          <w:szCs w:val="21"/>
        </w:rPr>
        <w:t>了一定临床疗效评价</w:t>
      </w:r>
      <w:r>
        <w:rPr>
          <w:rFonts w:ascii="宋体" w:hAnsi="宋体" w:eastAsia="宋体" w:cs="宋体"/>
          <w:spacing w:val="8"/>
          <w:sz w:val="21"/>
          <w:szCs w:val="21"/>
        </w:rPr>
        <w:t>。</w:t>
      </w:r>
    </w:p>
    <w:p w14:paraId="7E7420F3">
      <w:pPr>
        <w:keepNext w:val="0"/>
        <w:keepLines w:val="0"/>
        <w:pageBreakBefore w:val="0"/>
        <w:widowControl/>
        <w:kinsoku w:val="0"/>
        <w:wordWrap/>
        <w:overflowPunct/>
        <w:topLinePunct w:val="0"/>
        <w:autoSpaceDE w:val="0"/>
        <w:autoSpaceDN w:val="0"/>
        <w:bidi w:val="0"/>
        <w:adjustRightInd w:val="0"/>
        <w:snapToGrid w:val="0"/>
        <w:spacing w:line="375" w:lineRule="auto"/>
        <w:ind w:left="0" w:right="0" w:firstLine="460" w:firstLineChars="200"/>
        <w:jc w:val="both"/>
        <w:textAlignment w:val="baseline"/>
        <w:rPr>
          <w:rFonts w:ascii="宋体" w:hAnsi="宋体" w:eastAsia="宋体" w:cs="宋体"/>
          <w:sz w:val="21"/>
          <w:szCs w:val="21"/>
        </w:rPr>
      </w:pPr>
      <w:r>
        <w:rPr>
          <w:rFonts w:ascii="宋体" w:hAnsi="宋体" w:eastAsia="宋体" w:cs="宋体"/>
          <w:spacing w:val="10"/>
          <w:sz w:val="21"/>
          <w:szCs w:val="21"/>
        </w:rPr>
        <w:t>本课题在国家中医药管理局专项课题《藏医药脑病专科（脑溢</w:t>
      </w:r>
      <w:r>
        <w:rPr>
          <w:rFonts w:ascii="宋体" w:hAnsi="宋体" w:eastAsia="宋体" w:cs="宋体"/>
          <w:spacing w:val="9"/>
          <w:sz w:val="21"/>
          <w:szCs w:val="21"/>
        </w:rPr>
        <w:t>血）循证能力提升项目》（项</w:t>
      </w:r>
      <w:r>
        <w:rPr>
          <w:rFonts w:ascii="宋体" w:hAnsi="宋体" w:eastAsia="宋体" w:cs="宋体"/>
          <w:spacing w:val="10"/>
          <w:sz w:val="21"/>
          <w:szCs w:val="21"/>
        </w:rPr>
        <w:t>目编号：</w:t>
      </w:r>
      <w:r>
        <w:rPr>
          <w:spacing w:val="10"/>
          <w:sz w:val="21"/>
          <w:szCs w:val="21"/>
        </w:rPr>
        <w:t>2019</w:t>
      </w:r>
      <w:r>
        <w:rPr>
          <w:sz w:val="21"/>
          <w:szCs w:val="21"/>
        </w:rPr>
        <w:t>XZZX</w:t>
      </w:r>
      <w:r>
        <w:rPr>
          <w:spacing w:val="10"/>
          <w:sz w:val="21"/>
          <w:szCs w:val="21"/>
        </w:rPr>
        <w:t>-</w:t>
      </w:r>
      <w:r>
        <w:rPr>
          <w:sz w:val="21"/>
          <w:szCs w:val="21"/>
        </w:rPr>
        <w:t>NB</w:t>
      </w:r>
      <w:r>
        <w:rPr>
          <w:spacing w:val="10"/>
          <w:sz w:val="21"/>
          <w:szCs w:val="21"/>
        </w:rPr>
        <w:t>012</w:t>
      </w:r>
      <w:r>
        <w:rPr>
          <w:rFonts w:ascii="宋体" w:hAnsi="宋体" w:eastAsia="宋体" w:cs="宋体"/>
          <w:spacing w:val="10"/>
          <w:sz w:val="21"/>
          <w:szCs w:val="21"/>
        </w:rPr>
        <w:t>）的协同支持与带领下，由西藏自治区藏医院</w:t>
      </w:r>
      <w:r>
        <w:rPr>
          <w:rFonts w:ascii="宋体" w:hAnsi="宋体" w:eastAsia="宋体" w:cs="宋体"/>
          <w:spacing w:val="9"/>
          <w:sz w:val="21"/>
          <w:szCs w:val="21"/>
        </w:rPr>
        <w:t>牵头，邀请青海省藏医</w:t>
      </w:r>
      <w:r>
        <w:rPr>
          <w:rFonts w:ascii="宋体" w:hAnsi="宋体" w:eastAsia="宋体" w:cs="宋体"/>
          <w:spacing w:val="10"/>
          <w:sz w:val="21"/>
          <w:szCs w:val="21"/>
        </w:rPr>
        <w:t>院、西藏自治区山南市藏医院、西藏自治区日喀则市藏医院、西藏自</w:t>
      </w:r>
      <w:r>
        <w:rPr>
          <w:rFonts w:ascii="宋体" w:hAnsi="宋体" w:eastAsia="宋体" w:cs="宋体"/>
          <w:spacing w:val="9"/>
          <w:sz w:val="21"/>
          <w:szCs w:val="21"/>
        </w:rPr>
        <w:t>治区那曲市藏医院、西藏自</w:t>
      </w:r>
      <w:r>
        <w:rPr>
          <w:rFonts w:ascii="宋体" w:hAnsi="宋体" w:eastAsia="宋体" w:cs="宋体"/>
          <w:spacing w:val="10"/>
          <w:sz w:val="21"/>
          <w:szCs w:val="21"/>
        </w:rPr>
        <w:t>治区昌都市藏医院为主的藏医药专家代表与主课</w:t>
      </w:r>
      <w:r>
        <w:rPr>
          <w:rFonts w:ascii="宋体" w:hAnsi="宋体" w:eastAsia="宋体" w:cs="宋体"/>
          <w:spacing w:val="9"/>
          <w:sz w:val="21"/>
          <w:szCs w:val="21"/>
        </w:rPr>
        <w:t>题同步完成了三次藏医</w:t>
      </w:r>
      <w:r>
        <w:rPr>
          <w:rFonts w:hint="eastAsia" w:ascii="宋体" w:hAnsi="宋体" w:eastAsia="宋体" w:cs="宋体"/>
          <w:spacing w:val="9"/>
          <w:sz w:val="21"/>
          <w:szCs w:val="21"/>
          <w:lang w:eastAsia="zh-CN"/>
        </w:rPr>
        <w:t>轧滞布病</w:t>
      </w:r>
      <w:r>
        <w:rPr>
          <w:rFonts w:ascii="宋体" w:hAnsi="宋体" w:eastAsia="宋体" w:cs="宋体"/>
          <w:spacing w:val="9"/>
          <w:sz w:val="21"/>
          <w:szCs w:val="21"/>
        </w:rPr>
        <w:t>(</w:t>
      </w:r>
      <w:r>
        <w:rPr>
          <w:rFonts w:hint="eastAsia" w:ascii="宋体" w:hAnsi="宋体" w:eastAsia="宋体" w:cs="宋体"/>
          <w:spacing w:val="9"/>
          <w:sz w:val="21"/>
          <w:szCs w:val="21"/>
          <w:lang w:eastAsia="zh-CN"/>
        </w:rPr>
        <w:t>周围性面神经麻痹</w:t>
      </w:r>
      <w:r>
        <w:rPr>
          <w:rFonts w:ascii="宋体" w:hAnsi="宋体" w:eastAsia="宋体" w:cs="宋体"/>
          <w:spacing w:val="9"/>
          <w:sz w:val="21"/>
          <w:szCs w:val="21"/>
        </w:rPr>
        <w:t>症)病</w:t>
      </w:r>
      <w:r>
        <w:rPr>
          <w:rFonts w:ascii="宋体" w:hAnsi="宋体" w:eastAsia="宋体" w:cs="宋体"/>
          <w:spacing w:val="10"/>
          <w:sz w:val="21"/>
          <w:szCs w:val="21"/>
        </w:rPr>
        <w:t>相关诊疗方案的论证交流，利用省级重点专科建设项目和国家重点学</w:t>
      </w:r>
      <w:r>
        <w:rPr>
          <w:rFonts w:ascii="宋体" w:hAnsi="宋体" w:eastAsia="宋体" w:cs="宋体"/>
          <w:spacing w:val="9"/>
          <w:sz w:val="21"/>
          <w:szCs w:val="21"/>
        </w:rPr>
        <w:t>科建设项目之机，通过搜集</w:t>
      </w:r>
      <w:r>
        <w:rPr>
          <w:rFonts w:ascii="宋体" w:hAnsi="宋体" w:eastAsia="宋体" w:cs="宋体"/>
          <w:spacing w:val="10"/>
          <w:sz w:val="21"/>
          <w:szCs w:val="21"/>
        </w:rPr>
        <w:t>古籍文献、临床经验与疗效评定、专家论证等科研方法，制定诊疗方</w:t>
      </w:r>
      <w:r>
        <w:rPr>
          <w:rFonts w:ascii="宋体" w:hAnsi="宋体" w:eastAsia="宋体" w:cs="宋体"/>
          <w:spacing w:val="9"/>
          <w:sz w:val="21"/>
          <w:szCs w:val="21"/>
        </w:rPr>
        <w:t>案初稿。每年开展方案优化</w:t>
      </w:r>
      <w:r>
        <w:rPr>
          <w:rFonts w:ascii="宋体" w:hAnsi="宋体" w:eastAsia="宋体" w:cs="宋体"/>
          <w:spacing w:val="10"/>
          <w:sz w:val="21"/>
          <w:szCs w:val="21"/>
        </w:rPr>
        <w:t>、专家论证，最终形成</w:t>
      </w:r>
      <w:r>
        <w:rPr>
          <w:rFonts w:hint="eastAsia" w:ascii="宋体" w:hAnsi="宋体" w:eastAsia="宋体" w:cs="宋体"/>
          <w:spacing w:val="10"/>
          <w:sz w:val="21"/>
          <w:szCs w:val="21"/>
          <w:lang w:val="en-US" w:eastAsia="zh-CN"/>
        </w:rPr>
        <w:t>藏医</w:t>
      </w:r>
      <w:r>
        <w:rPr>
          <w:rFonts w:ascii="宋体" w:hAnsi="宋体" w:eastAsia="宋体" w:cs="宋体"/>
          <w:spacing w:val="10"/>
          <w:sz w:val="21"/>
          <w:szCs w:val="21"/>
        </w:rPr>
        <w:t>对轧滞布病(</w:t>
      </w:r>
      <w:r>
        <w:rPr>
          <w:rFonts w:hint="eastAsia" w:ascii="宋体" w:hAnsi="宋体" w:eastAsia="宋体" w:cs="宋体"/>
          <w:spacing w:val="10"/>
          <w:sz w:val="21"/>
          <w:szCs w:val="21"/>
          <w:lang w:eastAsia="zh-CN"/>
        </w:rPr>
        <w:t>周围性面神经麻痹</w:t>
      </w:r>
      <w:r>
        <w:rPr>
          <w:rFonts w:ascii="宋体" w:hAnsi="宋体" w:eastAsia="宋体" w:cs="宋体"/>
          <w:spacing w:val="10"/>
          <w:sz w:val="21"/>
          <w:szCs w:val="21"/>
        </w:rPr>
        <w:t>症）的系统诊</w:t>
      </w:r>
      <w:r>
        <w:rPr>
          <w:rFonts w:ascii="宋体" w:hAnsi="宋体" w:eastAsia="宋体" w:cs="宋体"/>
          <w:spacing w:val="9"/>
          <w:sz w:val="21"/>
          <w:szCs w:val="21"/>
        </w:rPr>
        <w:t>疗指南并得到专家组共识，制定出能体现藏医药特色优势、通俗易懂的临床治疗方案、诊疗指南及相关专科制剂、技术规范。</w:t>
      </w:r>
    </w:p>
    <w:p w14:paraId="2F4F5154">
      <w:pPr>
        <w:keepNext w:val="0"/>
        <w:keepLines w:val="0"/>
        <w:pageBreakBefore w:val="0"/>
        <w:widowControl/>
        <w:kinsoku w:val="0"/>
        <w:wordWrap/>
        <w:overflowPunct/>
        <w:topLinePunct w:val="0"/>
        <w:autoSpaceDE w:val="0"/>
        <w:autoSpaceDN w:val="0"/>
        <w:bidi w:val="0"/>
        <w:adjustRightInd w:val="0"/>
        <w:snapToGrid w:val="0"/>
        <w:spacing w:line="377" w:lineRule="auto"/>
        <w:ind w:left="0" w:right="0" w:firstLine="460" w:firstLineChars="200"/>
        <w:textAlignment w:val="baseline"/>
        <w:rPr>
          <w:rFonts w:ascii="宋体" w:hAnsi="宋体" w:eastAsia="宋体" w:cs="宋体"/>
          <w:spacing w:val="9"/>
          <w:sz w:val="21"/>
          <w:szCs w:val="21"/>
        </w:rPr>
      </w:pPr>
      <w:bookmarkStart w:id="16" w:name="bookmark115"/>
      <w:bookmarkEnd w:id="16"/>
      <w:r>
        <w:rPr>
          <w:rFonts w:ascii="宋体" w:hAnsi="宋体" w:eastAsia="宋体" w:cs="宋体"/>
          <w:spacing w:val="10"/>
          <w:sz w:val="21"/>
          <w:szCs w:val="21"/>
        </w:rPr>
        <w:t>通过文献研究、专家论证、临床研究等科研方法，客观全面地</w:t>
      </w:r>
      <w:r>
        <w:rPr>
          <w:rFonts w:ascii="宋体" w:hAnsi="宋体" w:eastAsia="宋体" w:cs="宋体"/>
          <w:spacing w:val="9"/>
          <w:sz w:val="21"/>
          <w:szCs w:val="21"/>
        </w:rPr>
        <w:t>评价了</w:t>
      </w:r>
      <w:r>
        <w:rPr>
          <w:rFonts w:hint="eastAsia" w:ascii="宋体" w:hAnsi="宋体" w:eastAsia="宋体" w:cs="宋体"/>
          <w:spacing w:val="9"/>
          <w:sz w:val="21"/>
          <w:szCs w:val="21"/>
          <w:lang w:eastAsia="zh-CN"/>
        </w:rPr>
        <w:t>轧滞布病</w:t>
      </w:r>
      <w:r>
        <w:rPr>
          <w:rFonts w:ascii="宋体" w:hAnsi="宋体" w:eastAsia="宋体" w:cs="宋体"/>
          <w:spacing w:val="9"/>
          <w:sz w:val="21"/>
          <w:szCs w:val="21"/>
        </w:rPr>
        <w:t>(</w:t>
      </w:r>
      <w:r>
        <w:rPr>
          <w:rFonts w:hint="eastAsia" w:ascii="宋体" w:hAnsi="宋体" w:eastAsia="宋体" w:cs="宋体"/>
          <w:spacing w:val="9"/>
          <w:sz w:val="21"/>
          <w:szCs w:val="21"/>
          <w:lang w:eastAsia="zh-CN"/>
        </w:rPr>
        <w:t>周围性面神经麻痹</w:t>
      </w:r>
      <w:r>
        <w:rPr>
          <w:rFonts w:ascii="宋体" w:hAnsi="宋体" w:eastAsia="宋体" w:cs="宋体"/>
          <w:spacing w:val="9"/>
          <w:sz w:val="21"/>
          <w:szCs w:val="21"/>
        </w:rPr>
        <w:t>症）藏医诊疗指南的有效性、安全性和实用性，可</w:t>
      </w:r>
      <w:r>
        <w:rPr>
          <w:rFonts w:ascii="宋体" w:hAnsi="宋体" w:eastAsia="宋体" w:cs="宋体"/>
          <w:spacing w:val="10"/>
          <w:sz w:val="21"/>
          <w:szCs w:val="21"/>
        </w:rPr>
        <w:t>操作性强</w:t>
      </w:r>
      <w:r>
        <w:rPr>
          <w:rFonts w:hint="eastAsia" w:ascii="宋体" w:hAnsi="宋体" w:eastAsia="宋体" w:cs="宋体"/>
          <w:spacing w:val="10"/>
          <w:sz w:val="21"/>
          <w:szCs w:val="21"/>
          <w:lang w:eastAsia="zh-CN"/>
        </w:rPr>
        <w:t>，</w:t>
      </w:r>
      <w:r>
        <w:rPr>
          <w:rFonts w:ascii="宋体" w:hAnsi="宋体" w:eastAsia="宋体" w:cs="宋体"/>
          <w:spacing w:val="9"/>
          <w:sz w:val="21"/>
          <w:szCs w:val="21"/>
        </w:rPr>
        <w:t>为临床工作提供了科学的循证医学依据</w:t>
      </w:r>
      <w:r>
        <w:rPr>
          <w:rFonts w:hint="eastAsia" w:ascii="宋体" w:hAnsi="宋体" w:eastAsia="宋体" w:cs="宋体"/>
          <w:spacing w:val="9"/>
          <w:sz w:val="21"/>
          <w:szCs w:val="21"/>
          <w:lang w:eastAsia="zh-CN"/>
        </w:rPr>
        <w:t>，</w:t>
      </w:r>
      <w:r>
        <w:rPr>
          <w:rFonts w:ascii="宋体" w:hAnsi="宋体" w:eastAsia="宋体" w:cs="宋体"/>
          <w:spacing w:val="10"/>
          <w:sz w:val="21"/>
          <w:szCs w:val="21"/>
        </w:rPr>
        <w:t>符合医疗法律和法规要求，具有一定的指导</w:t>
      </w:r>
      <w:r>
        <w:rPr>
          <w:rFonts w:ascii="宋体" w:hAnsi="宋体" w:eastAsia="宋体" w:cs="宋体"/>
          <w:spacing w:val="9"/>
          <w:sz w:val="21"/>
          <w:szCs w:val="21"/>
        </w:rPr>
        <w:t>性、普遍性和可参照性，适用于藏医学医疗、教学、科研和相关管理工作，可作为临床实践、诊疗规范和质量控制的重要参考依据。</w:t>
      </w:r>
    </w:p>
    <w:p w14:paraId="031B8A8A">
      <w:pPr>
        <w:keepNext w:val="0"/>
        <w:keepLines w:val="0"/>
        <w:pageBreakBefore w:val="0"/>
        <w:widowControl/>
        <w:kinsoku w:val="0"/>
        <w:wordWrap/>
        <w:overflowPunct/>
        <w:topLinePunct w:val="0"/>
        <w:autoSpaceDE w:val="0"/>
        <w:autoSpaceDN w:val="0"/>
        <w:bidi w:val="0"/>
        <w:adjustRightInd w:val="0"/>
        <w:snapToGrid w:val="0"/>
        <w:spacing w:line="377" w:lineRule="auto"/>
        <w:ind w:left="0" w:right="0" w:firstLine="460" w:firstLineChars="200"/>
        <w:textAlignment w:val="baseline"/>
        <w:rPr>
          <w:rFonts w:hint="eastAsia" w:ascii="宋体" w:hAnsi="宋体" w:eastAsia="宋体" w:cs="宋体"/>
          <w:spacing w:val="10"/>
          <w:sz w:val="21"/>
          <w:szCs w:val="21"/>
          <w:lang w:eastAsia="zh-CN"/>
        </w:rPr>
      </w:pPr>
      <w:r>
        <w:rPr>
          <w:rFonts w:hint="eastAsia" w:ascii="宋体" w:hAnsi="宋体" w:eastAsia="宋体" w:cs="宋体"/>
          <w:spacing w:val="10"/>
          <w:sz w:val="21"/>
          <w:szCs w:val="21"/>
        </w:rPr>
        <w:t>为了能在全国有</w:t>
      </w:r>
      <w:r>
        <w:rPr>
          <w:rFonts w:hint="eastAsia" w:ascii="宋体" w:hAnsi="宋体" w:eastAsia="宋体" w:cs="宋体"/>
          <w:spacing w:val="10"/>
          <w:sz w:val="21"/>
          <w:szCs w:val="21"/>
          <w:lang w:val="en-US" w:eastAsia="zh-CN"/>
        </w:rPr>
        <w:t>藏</w:t>
      </w:r>
      <w:r>
        <w:rPr>
          <w:rFonts w:hint="eastAsia" w:ascii="宋体" w:hAnsi="宋体" w:eastAsia="宋体" w:cs="宋体"/>
          <w:spacing w:val="10"/>
          <w:sz w:val="21"/>
          <w:szCs w:val="21"/>
        </w:rPr>
        <w:t>医院的民族地区起到指导作用以及给中、西医临床医生提供借鉴参照，我们特别在“辩证论治”每个证型的治疗中以“</w:t>
      </w:r>
      <w:r>
        <w:rPr>
          <w:rFonts w:hint="eastAsia" w:ascii="宋体" w:hAnsi="宋体" w:eastAsia="宋体" w:cs="宋体"/>
          <w:spacing w:val="10"/>
          <w:sz w:val="21"/>
          <w:szCs w:val="21"/>
          <w:lang w:val="en-US" w:eastAsia="zh-CN"/>
        </w:rPr>
        <w:t>藏</w:t>
      </w:r>
      <w:r>
        <w:rPr>
          <w:rFonts w:hint="eastAsia" w:ascii="宋体" w:hAnsi="宋体" w:eastAsia="宋体" w:cs="宋体"/>
          <w:spacing w:val="10"/>
          <w:sz w:val="21"/>
          <w:szCs w:val="21"/>
        </w:rPr>
        <w:t>成药（国药准字号）和方剂列出，并且在方剂中我们只列出了有药监部门批准制剂号的医院制剂（标注了制剂编号）</w:t>
      </w:r>
      <w:r>
        <w:rPr>
          <w:rFonts w:hint="eastAsia" w:ascii="宋体" w:hAnsi="宋体" w:eastAsia="宋体" w:cs="宋体"/>
          <w:spacing w:val="10"/>
          <w:sz w:val="21"/>
          <w:szCs w:val="21"/>
          <w:lang w:eastAsia="zh-CN"/>
        </w:rPr>
        <w:t>。</w:t>
      </w:r>
    </w:p>
    <w:p w14:paraId="61970677">
      <w:pPr>
        <w:keepNext w:val="0"/>
        <w:keepLines w:val="0"/>
        <w:pageBreakBefore w:val="0"/>
        <w:widowControl/>
        <w:kinsoku w:val="0"/>
        <w:wordWrap/>
        <w:overflowPunct/>
        <w:topLinePunct w:val="0"/>
        <w:autoSpaceDE w:val="0"/>
        <w:autoSpaceDN w:val="0"/>
        <w:bidi w:val="0"/>
        <w:adjustRightInd w:val="0"/>
        <w:snapToGrid w:val="0"/>
        <w:spacing w:line="377" w:lineRule="auto"/>
        <w:ind w:left="0" w:right="0" w:firstLine="420" w:firstLineChars="200"/>
        <w:textAlignment w:val="baseline"/>
        <w:rPr>
          <w:rFonts w:hint="eastAsia" w:ascii="宋体" w:hAnsi="宋体" w:eastAsia="宋体" w:cs="宋体"/>
          <w:sz w:val="21"/>
          <w:szCs w:val="21"/>
          <w:lang w:val="zh-TW" w:eastAsia="zh-TW"/>
        </w:rPr>
      </w:pPr>
      <w:r>
        <w:rPr>
          <w:rFonts w:hint="eastAsia" w:ascii="宋体" w:hAnsi="宋体" w:eastAsia="宋体" w:cs="宋体"/>
          <w:sz w:val="21"/>
          <w:szCs w:val="21"/>
          <w:lang w:val="zh-TW" w:eastAsia="zh-TW"/>
        </w:rPr>
        <w:t>本《指南》的制定得到国家中医药管理局、</w:t>
      </w:r>
      <w:r>
        <w:rPr>
          <w:rFonts w:hint="eastAsia" w:ascii="宋体" w:hAnsi="宋体" w:eastAsia="宋体" w:cs="宋体"/>
          <w:sz w:val="21"/>
          <w:szCs w:val="21"/>
        </w:rPr>
        <w:t>西藏自治区卫生健康委员会</w:t>
      </w:r>
      <w:r>
        <w:rPr>
          <w:rFonts w:hint="eastAsia" w:ascii="宋体" w:hAnsi="宋体" w:eastAsia="宋体" w:cs="宋体"/>
          <w:sz w:val="21"/>
          <w:szCs w:val="21"/>
          <w:lang w:val="zh-TW" w:eastAsia="zh-TW"/>
        </w:rPr>
        <w:t>、中国民族医药学会的高度重视与支持。对工作组及专家组成员等提出的宝贵指导意见，在此表示衷心感谢。同时，向参与本《指南》制定工作的全国各相关地区藏医院的诸位专家同仁表示谢意。因时间仓促，本《指南》内容难免存在不足之处，敬请各位同仁在使用过程中及时反馈意见，以便今后修订完善。</w:t>
      </w:r>
    </w:p>
    <w:p w14:paraId="37F59326">
      <w:pPr>
        <w:pStyle w:val="17"/>
        <w:ind w:firstLine="420"/>
        <w:rPr>
          <w:rFonts w:hint="eastAsia" w:ascii="Times New Roman"/>
          <w:color w:val="auto"/>
          <w:lang w:val="zh-TW" w:eastAsia="zh-TW"/>
        </w:rPr>
        <w:sectPr>
          <w:headerReference r:id="rId5" w:type="default"/>
          <w:footerReference r:id="rId6" w:type="default"/>
          <w:footerReference r:id="rId7" w:type="even"/>
          <w:pgSz w:w="11906" w:h="16838"/>
          <w:pgMar w:top="567" w:right="1134" w:bottom="1134" w:left="1417" w:header="1418" w:footer="1134" w:gutter="0"/>
          <w:pgNumType w:fmt="upperRoman" w:start="1"/>
          <w:cols w:space="720" w:num="1"/>
          <w:formProt w:val="0"/>
          <w:docGrid w:type="lines" w:linePitch="312" w:charSpace="0"/>
        </w:sectPr>
      </w:pPr>
    </w:p>
    <w:p w14:paraId="5AC6AA3B">
      <w:pPr>
        <w:spacing w:line="453" w:lineRule="auto"/>
      </w:pPr>
    </w:p>
    <w:p w14:paraId="1CD1E18D">
      <w:pPr>
        <w:spacing w:before="100" w:line="225" w:lineRule="auto"/>
        <w:jc w:val="center"/>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pacing w:val="8"/>
          <w:sz w:val="32"/>
          <w:szCs w:val="32"/>
        </w:rPr>
        <w:t>轧滞布病(</w:t>
      </w:r>
      <w:r>
        <w:rPr>
          <w:rFonts w:hint="eastAsia" w:ascii="方正黑体_GBK" w:hAnsi="方正黑体_GBK" w:eastAsia="方正黑体_GBK" w:cs="方正黑体_GBK"/>
          <w:b w:val="0"/>
          <w:bCs w:val="0"/>
          <w:spacing w:val="8"/>
          <w:sz w:val="32"/>
          <w:szCs w:val="32"/>
          <w:lang w:eastAsia="zh-CN"/>
        </w:rPr>
        <w:t>周围性面神经麻痹</w:t>
      </w:r>
      <w:r>
        <w:rPr>
          <w:rFonts w:hint="eastAsia" w:ascii="方正黑体_GBK" w:hAnsi="方正黑体_GBK" w:eastAsia="方正黑体_GBK" w:cs="方正黑体_GBK"/>
          <w:b w:val="0"/>
          <w:bCs w:val="0"/>
          <w:spacing w:val="8"/>
          <w:sz w:val="32"/>
          <w:szCs w:val="32"/>
        </w:rPr>
        <w:t>)藏医诊疗指南</w:t>
      </w:r>
    </w:p>
    <w:p w14:paraId="09882430">
      <w:pPr>
        <w:pStyle w:val="3"/>
        <w:pageBreakBefore w:val="0"/>
        <w:widowControl/>
        <w:kinsoku w:val="0"/>
        <w:wordWrap/>
        <w:overflowPunct/>
        <w:topLinePunct w:val="0"/>
        <w:autoSpaceDE w:val="0"/>
        <w:autoSpaceDN w:val="0"/>
        <w:bidi w:val="0"/>
        <w:adjustRightInd w:val="0"/>
        <w:snapToGrid w:val="0"/>
        <w:spacing w:before="0" w:beforeAutospacing="0" w:after="0" w:afterAutospacing="0" w:line="360" w:lineRule="auto"/>
        <w:ind w:left="0" w:right="0" w:firstLine="562" w:firstLineChars="200"/>
        <w:rPr>
          <w:b/>
          <w:bCs/>
          <w:spacing w:val="1"/>
          <w:sz w:val="28"/>
          <w:szCs w:val="28"/>
        </w:rPr>
      </w:pPr>
      <w:bookmarkStart w:id="17" w:name="bookmark116"/>
      <w:bookmarkEnd w:id="17"/>
      <w:bookmarkStart w:id="18" w:name="_Toc219818417"/>
      <w:r>
        <w:rPr>
          <w:sz w:val="28"/>
        </w:rPr>
        <mc:AlternateContent>
          <mc:Choice Requires="wps">
            <w:drawing>
              <wp:anchor distT="0" distB="0" distL="114300" distR="114300" simplePos="0" relativeHeight="251662336" behindDoc="0" locked="0" layoutInCell="1" allowOverlap="1">
                <wp:simplePos x="0" y="0"/>
                <wp:positionH relativeFrom="column">
                  <wp:posOffset>-227330</wp:posOffset>
                </wp:positionH>
                <wp:positionV relativeFrom="paragraph">
                  <wp:posOffset>261620</wp:posOffset>
                </wp:positionV>
                <wp:extent cx="5715" cy="386715"/>
                <wp:effectExtent l="6350" t="0" r="6985" b="13335"/>
                <wp:wrapNone/>
                <wp:docPr id="22" name="直接连接符 22"/>
                <wp:cNvGraphicFramePr/>
                <a:graphic xmlns:a="http://schemas.openxmlformats.org/drawingml/2006/main">
                  <a:graphicData uri="http://schemas.microsoft.com/office/word/2010/wordprocessingShape">
                    <wps:wsp>
                      <wps:cNvCnPr/>
                      <wps:spPr>
                        <a:xfrm>
                          <a:off x="947420" y="1723390"/>
                          <a:ext cx="5715" cy="386715"/>
                        </a:xfrm>
                        <a:prstGeom prst="line">
                          <a:avLst/>
                        </a:prstGeom>
                        <a:ln>
                          <a:solidFill>
                            <a:schemeClr val="tx1"/>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17.9pt;margin-top:20.6pt;height:30.45pt;width:0.45pt;z-index:251662336;mso-width-relative:page;mso-height-relative:page;" filled="f" stroked="t" coordsize="21600,21600" o:gfxdata="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HEIio9oAAAAKAQAADwAAAAAAAAABACAAAAAiAAAAZHJzL2Rvd25yZXYueG1sUEsB&#10;AhQAFAAAAAgAh07iQN/rkxPzAQAAwQMAAA4AAAAAAAAAAQAgAAAAKQEAAGRycy9lMm9Eb2MueG1s&#10;UEsFBgAAAAAGAAYAWQEAAI4FAAAAAA==&#10;">
                <v:fill on="f" focussize="0,0"/>
                <v:stroke weight="1pt" color="#000000 [3213]" miterlimit="8" joinstyle="miter"/>
                <v:imagedata o:title=""/>
                <o:lock v:ext="edit" aspectratio="f"/>
              </v:line>
            </w:pict>
          </mc:Fallback>
        </mc:AlternateContent>
      </w:r>
    </w:p>
    <w:p w14:paraId="521C6406">
      <w:pPr>
        <w:pStyle w:val="3"/>
        <w:pageBreakBefore w:val="0"/>
        <w:widowControl/>
        <w:kinsoku w:val="0"/>
        <w:wordWrap/>
        <w:overflowPunct/>
        <w:topLinePunct w:val="0"/>
        <w:autoSpaceDE w:val="0"/>
        <w:autoSpaceDN w:val="0"/>
        <w:bidi w:val="0"/>
        <w:adjustRightInd w:val="0"/>
        <w:snapToGrid w:val="0"/>
        <w:spacing w:before="0" w:beforeAutospacing="0" w:after="0" w:afterAutospacing="0" w:line="360" w:lineRule="auto"/>
        <w:ind w:left="0" w:right="0" w:firstLine="566" w:firstLineChars="200"/>
        <w:rPr>
          <w:rFonts w:hint="eastAsia" w:asciiTheme="majorEastAsia" w:hAnsiTheme="majorEastAsia" w:eastAsiaTheme="majorEastAsia" w:cstheme="majorEastAsia"/>
          <w:b/>
          <w:bCs/>
          <w:sz w:val="28"/>
          <w:szCs w:val="28"/>
        </w:rPr>
      </w:pPr>
      <w:bookmarkStart w:id="19" w:name="_Toc30228"/>
      <w:r>
        <w:rPr>
          <w:rFonts w:hint="eastAsia" w:asciiTheme="majorEastAsia" w:hAnsiTheme="majorEastAsia" w:eastAsiaTheme="majorEastAsia" w:cstheme="majorEastAsia"/>
          <w:b/>
          <w:bCs/>
          <w:spacing w:val="1"/>
          <w:sz w:val="28"/>
          <w:szCs w:val="28"/>
        </w:rPr>
        <w:t>1.范围</w:t>
      </w:r>
      <w:bookmarkEnd w:id="18"/>
      <w:bookmarkEnd w:id="19"/>
    </w:p>
    <w:p w14:paraId="5A1BEB83">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56" w:firstLineChars="200"/>
        <w:rPr>
          <w:rFonts w:ascii="宋体" w:hAnsi="宋体" w:eastAsia="宋体" w:cs="宋体"/>
          <w:sz w:val="21"/>
          <w:szCs w:val="21"/>
        </w:rPr>
      </w:pPr>
      <w:r>
        <w:rPr>
          <w:rFonts w:ascii="宋体" w:hAnsi="宋体" w:eastAsia="宋体" w:cs="宋体"/>
          <w:spacing w:val="9"/>
          <w:sz w:val="21"/>
          <w:szCs w:val="21"/>
        </w:rPr>
        <w:t>本文规定了轧滞布病(</w:t>
      </w:r>
      <w:r>
        <w:rPr>
          <w:rFonts w:hint="eastAsia" w:ascii="宋体" w:hAnsi="宋体" w:eastAsia="宋体" w:cs="宋体"/>
          <w:spacing w:val="9"/>
          <w:sz w:val="21"/>
          <w:szCs w:val="21"/>
          <w:lang w:eastAsia="zh-CN"/>
        </w:rPr>
        <w:t>周围性面神经麻痹</w:t>
      </w:r>
      <w:r>
        <w:rPr>
          <w:rFonts w:ascii="宋体" w:hAnsi="宋体" w:eastAsia="宋体" w:cs="宋体"/>
          <w:spacing w:val="9"/>
          <w:sz w:val="21"/>
          <w:szCs w:val="21"/>
        </w:rPr>
        <w:t>症)的诊</w:t>
      </w:r>
      <w:r>
        <w:rPr>
          <w:rFonts w:ascii="宋体" w:hAnsi="宋体" w:eastAsia="宋体" w:cs="宋体"/>
          <w:spacing w:val="8"/>
          <w:sz w:val="21"/>
          <w:szCs w:val="21"/>
        </w:rPr>
        <w:t>断辨证和治疗。</w:t>
      </w:r>
    </w:p>
    <w:p w14:paraId="3CA7D4F3">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560" w:firstLineChars="200"/>
        <w:rPr>
          <w:rFonts w:ascii="宋体" w:hAnsi="宋体" w:eastAsia="宋体" w:cs="宋体"/>
          <w:sz w:val="21"/>
          <w:szCs w:val="21"/>
        </w:rPr>
      </w:pPr>
      <w:r>
        <w:rPr>
          <w:sz w:val="28"/>
        </w:rPr>
        <mc:AlternateContent>
          <mc:Choice Requires="wps">
            <w:drawing>
              <wp:anchor distT="0" distB="0" distL="114300" distR="114300" simplePos="0" relativeHeight="251663360" behindDoc="0" locked="0" layoutInCell="1" allowOverlap="1">
                <wp:simplePos x="0" y="0"/>
                <wp:positionH relativeFrom="column">
                  <wp:posOffset>-234950</wp:posOffset>
                </wp:positionH>
                <wp:positionV relativeFrom="paragraph">
                  <wp:posOffset>224155</wp:posOffset>
                </wp:positionV>
                <wp:extent cx="5715" cy="386715"/>
                <wp:effectExtent l="6350" t="0" r="6985" b="13335"/>
                <wp:wrapNone/>
                <wp:docPr id="23" name="直接连接符 23"/>
                <wp:cNvGraphicFramePr/>
                <a:graphic xmlns:a="http://schemas.openxmlformats.org/drawingml/2006/main">
                  <a:graphicData uri="http://schemas.microsoft.com/office/word/2010/wordprocessingShape">
                    <wps:wsp>
                      <wps:cNvCnPr/>
                      <wps:spPr>
                        <a:xfrm>
                          <a:off x="0" y="0"/>
                          <a:ext cx="5715" cy="386715"/>
                        </a:xfrm>
                        <a:prstGeom prst="line">
                          <a:avLst/>
                        </a:prstGeom>
                        <a:ln>
                          <a:solidFill>
                            <a:schemeClr val="tx1"/>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18.5pt;margin-top:17.65pt;height:30.45pt;width:0.45pt;z-index:251663360;mso-width-relative:page;mso-height-relative:page;" filled="f" stroked="t" coordsize="21600,21600" o:gfxdata="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DJf4sC&#10;2gAAAAkBAAAPAAAAAAAAAAEAIAAAACIAAABkcnMvZG93bnJldi54bWxQSwECFAAUAAAACACHTuJA&#10;w8fQouYBAAC2AwAADgAAAAAAAAABACAAAAApAQAAZHJzL2Uyb0RvYy54bWxQSwUGAAAAAAYABgBZ&#10;AQAAgQUAAAAA&#10;">
                <v:fill on="f" focussize="0,0"/>
                <v:stroke weight="1pt" color="#000000 [3213]" miterlimit="8" joinstyle="miter"/>
                <v:imagedata o:title=""/>
                <o:lock v:ext="edit" aspectratio="f"/>
              </v:line>
            </w:pict>
          </mc:Fallback>
        </mc:AlternateContent>
      </w:r>
      <w:r>
        <w:rPr>
          <w:rFonts w:ascii="宋体" w:hAnsi="宋体" w:eastAsia="宋体" w:cs="宋体"/>
          <w:spacing w:val="8"/>
          <w:sz w:val="21"/>
          <w:szCs w:val="21"/>
        </w:rPr>
        <w:t>本文件适用于轧滞布病(</w:t>
      </w:r>
      <w:r>
        <w:rPr>
          <w:rFonts w:hint="eastAsia" w:ascii="宋体" w:hAnsi="宋体" w:eastAsia="宋体" w:cs="宋体"/>
          <w:spacing w:val="8"/>
          <w:sz w:val="21"/>
          <w:szCs w:val="21"/>
          <w:lang w:eastAsia="zh-CN"/>
        </w:rPr>
        <w:t>周围性面神经麻痹</w:t>
      </w:r>
      <w:r>
        <w:rPr>
          <w:rFonts w:ascii="宋体" w:hAnsi="宋体" w:eastAsia="宋体" w:cs="宋体"/>
          <w:spacing w:val="8"/>
          <w:sz w:val="21"/>
          <w:szCs w:val="21"/>
        </w:rPr>
        <w:t>症)的诊断与治疗。</w:t>
      </w:r>
    </w:p>
    <w:p w14:paraId="3563C8C5">
      <w:pPr>
        <w:pStyle w:val="3"/>
        <w:pageBreakBefore w:val="0"/>
        <w:widowControl/>
        <w:kinsoku w:val="0"/>
        <w:wordWrap/>
        <w:overflowPunct/>
        <w:topLinePunct w:val="0"/>
        <w:autoSpaceDE w:val="0"/>
        <w:autoSpaceDN w:val="0"/>
        <w:bidi w:val="0"/>
        <w:adjustRightInd w:val="0"/>
        <w:snapToGrid w:val="0"/>
        <w:spacing w:before="0" w:beforeAutospacing="0" w:after="0" w:afterAutospacing="0" w:line="360" w:lineRule="auto"/>
        <w:ind w:left="0" w:right="0" w:firstLine="566" w:firstLineChars="200"/>
        <w:rPr>
          <w:b/>
          <w:bCs/>
          <w:spacing w:val="1"/>
          <w:sz w:val="28"/>
          <w:szCs w:val="28"/>
        </w:rPr>
      </w:pPr>
      <w:bookmarkStart w:id="20" w:name="_Toc219818418"/>
      <w:bookmarkStart w:id="21" w:name="_Toc17382"/>
      <w:r>
        <w:rPr>
          <w:b/>
          <w:bCs/>
          <w:spacing w:val="1"/>
          <w:sz w:val="28"/>
          <w:szCs w:val="28"/>
        </w:rPr>
        <w:t>2.规范性引用文件</w:t>
      </w:r>
      <w:bookmarkEnd w:id="20"/>
      <w:bookmarkEnd w:id="21"/>
    </w:p>
    <w:p w14:paraId="1A14E58D">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56" w:firstLineChars="200"/>
        <w:jc w:val="both"/>
        <w:rPr>
          <w:rFonts w:ascii="宋体" w:hAnsi="宋体" w:eastAsia="宋体" w:cs="宋体"/>
          <w:sz w:val="21"/>
          <w:szCs w:val="21"/>
        </w:rPr>
      </w:pPr>
      <w:r>
        <w:rPr>
          <w:rFonts w:ascii="宋体" w:hAnsi="宋体" w:eastAsia="宋体" w:cs="宋体"/>
          <w:spacing w:val="9"/>
          <w:sz w:val="21"/>
          <w:szCs w:val="21"/>
        </w:rPr>
        <w:t>下列文件中的内容通过文中的规范性引用而构成文件必不可少的条款,其中,注日期的引用文件,</w:t>
      </w:r>
      <w:r>
        <w:rPr>
          <w:rFonts w:ascii="宋体" w:hAnsi="宋体" w:eastAsia="宋体" w:cs="宋体"/>
          <w:spacing w:val="8"/>
          <w:sz w:val="21"/>
          <w:szCs w:val="21"/>
        </w:rPr>
        <w:t>仅该日期对应的版本,适用于本文件;不注日期的引用文件,其最新版本包括(所有的修改单)适用于</w:t>
      </w:r>
      <w:r>
        <w:rPr>
          <w:rFonts w:ascii="宋体" w:hAnsi="宋体" w:eastAsia="宋体" w:cs="宋体"/>
          <w:spacing w:val="9"/>
          <w:sz w:val="21"/>
          <w:szCs w:val="21"/>
        </w:rPr>
        <w:t>本文件.</w:t>
      </w:r>
    </w:p>
    <w:p w14:paraId="7A3AB1FC">
      <w:pPr>
        <w:pageBreakBefore w:val="0"/>
        <w:widowControl/>
        <w:kinsoku w:val="0"/>
        <w:wordWrap/>
        <w:overflowPunct/>
        <w:topLinePunct w:val="0"/>
        <w:autoSpaceDE w:val="0"/>
        <w:autoSpaceDN w:val="0"/>
        <w:bidi w:val="0"/>
        <w:adjustRightInd w:val="0"/>
        <w:snapToGrid w:val="0"/>
        <w:spacing w:beforeAutospacing="0" w:afterAutospacing="0" w:line="360" w:lineRule="auto"/>
        <w:ind w:right="0" w:firstLine="560" w:firstLineChars="200"/>
        <w:rPr>
          <w:spacing w:val="7"/>
          <w:position w:val="1"/>
          <w:sz w:val="21"/>
          <w:szCs w:val="21"/>
        </w:rPr>
      </w:pPr>
      <w:r>
        <w:rPr>
          <w:sz w:val="28"/>
        </w:rPr>
        <mc:AlternateContent>
          <mc:Choice Requires="wps">
            <w:drawing>
              <wp:anchor distT="0" distB="0" distL="114300" distR="114300" simplePos="0" relativeHeight="251664384" behindDoc="0" locked="0" layoutInCell="1" allowOverlap="1">
                <wp:simplePos x="0" y="0"/>
                <wp:positionH relativeFrom="column">
                  <wp:posOffset>-210820</wp:posOffset>
                </wp:positionH>
                <wp:positionV relativeFrom="paragraph">
                  <wp:posOffset>179705</wp:posOffset>
                </wp:positionV>
                <wp:extent cx="5715" cy="386715"/>
                <wp:effectExtent l="6350" t="0" r="6985" b="13335"/>
                <wp:wrapNone/>
                <wp:docPr id="24" name="直接连接符 24"/>
                <wp:cNvGraphicFramePr/>
                <a:graphic xmlns:a="http://schemas.openxmlformats.org/drawingml/2006/main">
                  <a:graphicData uri="http://schemas.microsoft.com/office/word/2010/wordprocessingShape">
                    <wps:wsp>
                      <wps:cNvCnPr/>
                      <wps:spPr>
                        <a:xfrm>
                          <a:off x="0" y="0"/>
                          <a:ext cx="5715" cy="386715"/>
                        </a:xfrm>
                        <a:prstGeom prst="line">
                          <a:avLst/>
                        </a:prstGeom>
                        <a:ln>
                          <a:solidFill>
                            <a:schemeClr val="tx1"/>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16.6pt;margin-top:14.15pt;height:30.45pt;width:0.45pt;z-index:251664384;mso-width-relative:page;mso-height-relative:page;" filled="f" stroked="t" coordsize="21600,21600" o:gfxdata="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IuEFzLZ&#10;AAAACQEAAA8AAAAAAAAAAQAgAAAAIgAAAGRycy9kb3ducmV2LnhtbFBLAQIUABQAAAAIAIdO4kDJ&#10;iu935gEAALYDAAAOAAAAAAAAAAEAIAAAACgBAABkcnMvZTJvRG9jLnhtbFBLBQYAAAAABgAGAFkB&#10;AACABQAAAAA=&#10;">
                <v:fill on="f" focussize="0,0"/>
                <v:stroke weight="1pt" color="#000000 [3213]" miterlimit="8" joinstyle="miter"/>
                <v:imagedata o:title=""/>
                <o:lock v:ext="edit" aspectratio="f"/>
              </v:line>
            </w:pict>
          </mc:Fallback>
        </mc:AlternateContent>
      </w:r>
      <w:r>
        <w:rPr>
          <w:rFonts w:ascii="宋体" w:hAnsi="宋体" w:eastAsia="宋体" w:cs="宋体"/>
          <w:spacing w:val="7"/>
          <w:position w:val="1"/>
          <w:sz w:val="21"/>
          <w:szCs w:val="21"/>
        </w:rPr>
        <w:t>《藏医特色疗法操作规范》西藏自治区藏医药管理局</w:t>
      </w:r>
      <w:r>
        <w:rPr>
          <w:spacing w:val="7"/>
          <w:position w:val="1"/>
          <w:sz w:val="21"/>
          <w:szCs w:val="21"/>
        </w:rPr>
        <w:t>2016.10</w:t>
      </w:r>
    </w:p>
    <w:p w14:paraId="5CBA2523">
      <w:pPr>
        <w:pStyle w:val="17"/>
        <w:rPr>
          <w:rFonts w:ascii="宋体" w:hAnsi="宋体" w:eastAsia="宋体" w:cs="宋体"/>
          <w:snapToGrid w:val="0"/>
          <w:color w:val="000000"/>
          <w:spacing w:val="9"/>
          <w:sz w:val="21"/>
          <w:szCs w:val="21"/>
          <w:lang w:val="en-US" w:eastAsia="en-US" w:bidi="ar-SA"/>
        </w:rPr>
      </w:pPr>
      <w:bookmarkStart w:id="22" w:name="_Toc219818419"/>
      <w:bookmarkStart w:id="23" w:name="_Toc16078"/>
      <w:r>
        <w:rPr>
          <w:rFonts w:hint="eastAsia" w:ascii="宋体" w:hAnsi="宋体" w:eastAsia="宋体" w:cs="宋体"/>
          <w:snapToGrid w:val="0"/>
          <w:color w:val="000000"/>
          <w:spacing w:val="9"/>
          <w:sz w:val="21"/>
          <w:szCs w:val="21"/>
          <w:lang w:val="zh-TW" w:eastAsia="zh-CN" w:bidi="ar-SA"/>
        </w:rPr>
        <w:t>《</w:t>
      </w:r>
      <w:r>
        <w:rPr>
          <w:rFonts w:hint="eastAsia" w:ascii="宋体" w:hAnsi="宋体" w:eastAsia="宋体" w:cs="宋体"/>
          <w:snapToGrid w:val="0"/>
          <w:color w:val="000000"/>
          <w:spacing w:val="9"/>
          <w:sz w:val="21"/>
          <w:szCs w:val="21"/>
          <w:lang w:val="zh-TW" w:eastAsia="zh-TW" w:bidi="ar-SA"/>
        </w:rPr>
        <w:t>藏医</w:t>
      </w:r>
      <w:r>
        <w:rPr>
          <w:rFonts w:hint="eastAsia" w:ascii="宋体" w:hAnsi="宋体" w:eastAsia="宋体" w:cs="宋体"/>
          <w:snapToGrid w:val="0"/>
          <w:color w:val="000000"/>
          <w:spacing w:val="9"/>
          <w:sz w:val="21"/>
          <w:szCs w:val="21"/>
          <w:lang w:val="en-US" w:eastAsia="en-US" w:bidi="ar-SA"/>
        </w:rPr>
        <w:t>疾病分类与代码</w:t>
      </w:r>
      <w:r>
        <w:rPr>
          <w:rFonts w:hint="eastAsia" w:ascii="宋体" w:hAnsi="宋体" w:eastAsia="宋体" w:cs="宋体"/>
          <w:snapToGrid w:val="0"/>
          <w:color w:val="000000"/>
          <w:spacing w:val="9"/>
          <w:sz w:val="21"/>
          <w:szCs w:val="21"/>
          <w:lang w:val="en-US" w:eastAsia="zh-CN" w:bidi="ar-SA"/>
        </w:rPr>
        <w:t xml:space="preserve">》 </w:t>
      </w:r>
      <w:r>
        <w:rPr>
          <w:rFonts w:hint="eastAsia" w:ascii="宋体" w:hAnsi="宋体" w:eastAsia="宋体" w:cs="宋体"/>
          <w:snapToGrid w:val="0"/>
          <w:color w:val="000000"/>
          <w:spacing w:val="9"/>
          <w:sz w:val="21"/>
          <w:szCs w:val="21"/>
          <w:lang w:val="en-US" w:eastAsia="en-US" w:bidi="ar-SA"/>
        </w:rPr>
        <w:t>GB</w:t>
      </w:r>
      <w:r>
        <w:rPr>
          <w:rFonts w:hint="eastAsia" w:ascii="宋体" w:hAnsi="宋体" w:eastAsia="宋体" w:cs="宋体"/>
          <w:snapToGrid w:val="0"/>
          <w:color w:val="000000"/>
          <w:spacing w:val="9"/>
          <w:sz w:val="21"/>
          <w:szCs w:val="21"/>
          <w:lang w:val="zh-TW" w:eastAsia="zh-TW" w:bidi="ar-SA"/>
        </w:rPr>
        <w:t>/</w:t>
      </w:r>
      <w:r>
        <w:rPr>
          <w:rFonts w:hint="eastAsia" w:ascii="宋体" w:hAnsi="宋体" w:eastAsia="宋体" w:cs="宋体"/>
          <w:snapToGrid w:val="0"/>
          <w:color w:val="000000"/>
          <w:spacing w:val="9"/>
          <w:sz w:val="21"/>
          <w:szCs w:val="21"/>
          <w:lang w:val="en-US" w:eastAsia="en-US" w:bidi="ar-SA"/>
        </w:rPr>
        <w:t xml:space="preserve">T  </w:t>
      </w:r>
      <w:r>
        <w:rPr>
          <w:rFonts w:hint="eastAsia" w:ascii="宋体" w:hAnsi="宋体" w:eastAsia="宋体" w:cs="宋体"/>
          <w:snapToGrid w:val="0"/>
          <w:color w:val="000000"/>
          <w:spacing w:val="9"/>
          <w:sz w:val="21"/>
          <w:szCs w:val="21"/>
          <w:lang w:val="zh-TW" w:eastAsia="zh-TW" w:bidi="ar-SA"/>
        </w:rPr>
        <w:t>4</w:t>
      </w:r>
      <w:r>
        <w:rPr>
          <w:rFonts w:hint="eastAsia" w:ascii="宋体" w:hAnsi="宋体" w:eastAsia="宋体" w:cs="宋体"/>
          <w:snapToGrid w:val="0"/>
          <w:color w:val="000000"/>
          <w:spacing w:val="9"/>
          <w:sz w:val="21"/>
          <w:szCs w:val="21"/>
          <w:lang w:val="en-US" w:eastAsia="en-US" w:bidi="ar-SA"/>
        </w:rPr>
        <w:t>6946</w:t>
      </w:r>
      <w:r>
        <w:rPr>
          <w:rFonts w:hint="eastAsia" w:ascii="宋体" w:hAnsi="宋体" w:eastAsia="宋体" w:cs="宋体"/>
          <w:snapToGrid w:val="0"/>
          <w:color w:val="000000"/>
          <w:spacing w:val="9"/>
          <w:sz w:val="21"/>
          <w:szCs w:val="21"/>
          <w:lang w:val="zh-TW" w:eastAsia="zh-TW" w:bidi="ar-SA"/>
        </w:rPr>
        <w:t>－20</w:t>
      </w:r>
      <w:r>
        <w:rPr>
          <w:rFonts w:hint="eastAsia" w:ascii="宋体" w:hAnsi="宋体" w:eastAsia="宋体" w:cs="宋体"/>
          <w:snapToGrid w:val="0"/>
          <w:color w:val="000000"/>
          <w:spacing w:val="9"/>
          <w:sz w:val="21"/>
          <w:szCs w:val="21"/>
          <w:lang w:val="en-US" w:eastAsia="en-US" w:bidi="ar-SA"/>
        </w:rPr>
        <w:t>25</w:t>
      </w:r>
      <w:r>
        <w:rPr>
          <w:rFonts w:hint="eastAsia" w:ascii="宋体" w:hAnsi="宋体" w:eastAsia="宋体" w:cs="宋体"/>
          <w:snapToGrid w:val="0"/>
          <w:color w:val="000000"/>
          <w:spacing w:val="9"/>
          <w:sz w:val="21"/>
          <w:szCs w:val="21"/>
          <w:lang w:val="zh-TW" w:eastAsia="zh-TW" w:bidi="ar-SA"/>
        </w:rPr>
        <w:t xml:space="preserve"> </w:t>
      </w:r>
    </w:p>
    <w:p w14:paraId="2BBCC7D4">
      <w:pPr>
        <w:pageBreakBefore w:val="0"/>
        <w:widowControl w:val="0"/>
        <w:kinsoku/>
        <w:wordWrap/>
        <w:overflowPunct/>
        <w:topLinePunct w:val="0"/>
        <w:autoSpaceDE/>
        <w:autoSpaceDN/>
        <w:bidi w:val="0"/>
        <w:adjustRightInd/>
        <w:snapToGrid/>
        <w:ind w:firstLine="456" w:firstLineChars="200"/>
        <w:textAlignment w:val="auto"/>
        <w:rPr>
          <w:rFonts w:hint="default" w:ascii="宋体" w:hAnsi="宋体" w:eastAsia="宋体" w:cs="宋体"/>
          <w:snapToGrid w:val="0"/>
          <w:color w:val="000000"/>
          <w:spacing w:val="9"/>
          <w:sz w:val="21"/>
          <w:szCs w:val="21"/>
          <w:lang w:val="en-US" w:eastAsia="zh-CN" w:bidi="ar-SA"/>
        </w:rPr>
      </w:pPr>
      <w:r>
        <w:rPr>
          <w:rFonts w:hint="eastAsia" w:ascii="宋体" w:hAnsi="宋体" w:eastAsia="宋体" w:cs="宋体"/>
          <w:snapToGrid w:val="0"/>
          <w:color w:val="000000"/>
          <w:spacing w:val="9"/>
          <w:sz w:val="21"/>
          <w:szCs w:val="21"/>
          <w:lang w:val="en-US" w:eastAsia="zh-CN" w:bidi="ar-SA"/>
        </w:rPr>
        <w:t>《藏医病名注释（第一批）》 T/CMAM Z36-2024</w:t>
      </w:r>
    </w:p>
    <w:p w14:paraId="2DC6820A">
      <w:pPr>
        <w:pageBreakBefore w:val="0"/>
        <w:widowControl w:val="0"/>
        <w:kinsoku/>
        <w:wordWrap/>
        <w:overflowPunct/>
        <w:topLinePunct w:val="0"/>
        <w:autoSpaceDE/>
        <w:autoSpaceDN/>
        <w:bidi w:val="0"/>
        <w:adjustRightInd/>
        <w:snapToGrid/>
        <w:ind w:firstLine="456" w:firstLineChars="200"/>
        <w:textAlignment w:val="auto"/>
        <w:rPr>
          <w:rFonts w:hint="default" w:ascii="宋体" w:hAnsi="宋体" w:eastAsia="宋体" w:cs="宋体"/>
          <w:snapToGrid w:val="0"/>
          <w:color w:val="000000"/>
          <w:spacing w:val="9"/>
          <w:sz w:val="21"/>
          <w:szCs w:val="21"/>
          <w:lang w:val="en-US" w:eastAsia="en-US" w:bidi="ar-SA"/>
        </w:rPr>
      </w:pPr>
      <w:r>
        <w:rPr>
          <w:rFonts w:hint="eastAsia" w:ascii="宋体" w:hAnsi="宋体" w:eastAsia="宋体" w:cs="宋体"/>
          <w:snapToGrid w:val="0"/>
          <w:color w:val="000000"/>
          <w:spacing w:val="9"/>
          <w:sz w:val="21"/>
          <w:szCs w:val="21"/>
          <w:lang w:val="en-US" w:eastAsia="zh-CN" w:bidi="ar-SA"/>
        </w:rPr>
        <w:t>《霍尔美（热敷）藏医技术操作规范》 T/CMAM Z5-2019</w:t>
      </w:r>
    </w:p>
    <w:p w14:paraId="3076B387">
      <w:pPr>
        <w:pStyle w:val="3"/>
        <w:pageBreakBefore w:val="0"/>
        <w:widowControl/>
        <w:kinsoku w:val="0"/>
        <w:wordWrap/>
        <w:overflowPunct/>
        <w:topLinePunct w:val="0"/>
        <w:autoSpaceDE w:val="0"/>
        <w:autoSpaceDN w:val="0"/>
        <w:bidi w:val="0"/>
        <w:adjustRightInd w:val="0"/>
        <w:snapToGrid w:val="0"/>
        <w:spacing w:before="0" w:beforeAutospacing="0" w:after="0" w:afterAutospacing="0" w:line="360" w:lineRule="auto"/>
        <w:ind w:left="0" w:right="0" w:firstLine="566" w:firstLineChars="200"/>
        <w:rPr>
          <w:b/>
          <w:bCs/>
          <w:spacing w:val="1"/>
          <w:sz w:val="28"/>
          <w:szCs w:val="28"/>
        </w:rPr>
      </w:pPr>
      <w:r>
        <w:rPr>
          <w:b/>
          <w:bCs/>
          <w:spacing w:val="1"/>
          <w:sz w:val="28"/>
          <w:szCs w:val="28"/>
        </w:rPr>
        <w:t>3.术语和定义</w:t>
      </w:r>
      <w:bookmarkEnd w:id="22"/>
      <w:bookmarkEnd w:id="23"/>
    </w:p>
    <w:p w14:paraId="00EDFDF3">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52" w:firstLineChars="200"/>
        <w:rPr>
          <w:rFonts w:ascii="宋体" w:hAnsi="宋体" w:eastAsia="宋体" w:cs="宋体"/>
          <w:sz w:val="21"/>
          <w:szCs w:val="21"/>
        </w:rPr>
      </w:pPr>
      <w:r>
        <w:rPr>
          <w:rFonts w:ascii="宋体" w:hAnsi="宋体" w:eastAsia="宋体" w:cs="宋体"/>
          <w:spacing w:val="8"/>
          <w:sz w:val="21"/>
          <w:szCs w:val="21"/>
        </w:rPr>
        <w:t>下列术语和定义适用于本文件</w:t>
      </w:r>
    </w:p>
    <w:p w14:paraId="6D3BFE61">
      <w:pPr>
        <w:pStyle w:val="4"/>
        <w:keepNext/>
        <w:keepLines/>
        <w:pageBreakBefore w:val="0"/>
        <w:widowControl/>
        <w:kinsoku w:val="0"/>
        <w:wordWrap/>
        <w:overflowPunct/>
        <w:topLinePunct w:val="0"/>
        <w:autoSpaceDE w:val="0"/>
        <w:autoSpaceDN w:val="0"/>
        <w:bidi w:val="0"/>
        <w:adjustRightInd w:val="0"/>
        <w:snapToGrid w:val="0"/>
        <w:spacing w:before="0" w:beforeAutospacing="0" w:after="0" w:afterAutospacing="0" w:line="360" w:lineRule="auto"/>
        <w:ind w:left="0" w:right="0" w:firstLine="566" w:firstLineChars="200"/>
        <w:textAlignment w:val="baseline"/>
        <w:rPr>
          <w:rFonts w:hint="cs" w:asciiTheme="majorHAnsi" w:hAnsiTheme="majorHAnsi" w:eastAsiaTheme="majorEastAsia" w:cstheme="majorBidi"/>
          <w:b/>
          <w:bCs/>
          <w:snapToGrid w:val="0"/>
          <w:color w:val="000000"/>
          <w:spacing w:val="1"/>
          <w:sz w:val="28"/>
          <w:szCs w:val="28"/>
          <w:cs/>
          <w:lang w:val="en-US" w:eastAsia="en-US" w:bidi="ar-SA"/>
        </w:rPr>
      </w:pPr>
      <w:bookmarkStart w:id="24" w:name="_Toc219818420"/>
      <w:bookmarkStart w:id="25" w:name="_Toc5040"/>
      <w:r>
        <w:rPr>
          <w:rFonts w:asciiTheme="majorHAnsi" w:hAnsiTheme="majorHAnsi" w:eastAsiaTheme="majorEastAsia" w:cstheme="majorBidi"/>
          <w:b/>
          <w:bCs/>
          <w:snapToGrid w:val="0"/>
          <w:color w:val="000000"/>
          <w:spacing w:val="1"/>
          <w:sz w:val="28"/>
          <w:szCs w:val="28"/>
          <w:lang w:val="en-US" w:eastAsia="en-US" w:bidi="ar-SA"/>
        </w:rPr>
        <w:t>3.1轧滞布病facialnerveparalysis</w:t>
      </w:r>
      <w:r>
        <w:rPr>
          <w:rFonts w:hint="cs" w:asciiTheme="majorHAnsi" w:hAnsiTheme="majorHAnsi" w:eastAsiaTheme="majorEastAsia" w:cstheme="majorBidi"/>
          <w:b/>
          <w:bCs/>
          <w:snapToGrid w:val="0"/>
          <w:color w:val="000000"/>
          <w:spacing w:val="1"/>
          <w:sz w:val="28"/>
          <w:szCs w:val="28"/>
          <w:cs/>
          <w:lang w:val="en-US" w:eastAsia="en-US" w:bidi="ar-SA"/>
        </w:rPr>
        <w:t>ཡ་གྲིབ་ནད།</w:t>
      </w:r>
      <w:bookmarkEnd w:id="24"/>
      <w:bookmarkEnd w:id="25"/>
    </w:p>
    <w:p w14:paraId="5BF9B827">
      <w:pPr>
        <w:pStyle w:val="4"/>
        <w:pageBreakBefore w:val="0"/>
        <w:widowControl/>
        <w:kinsoku w:val="0"/>
        <w:wordWrap/>
        <w:overflowPunct/>
        <w:topLinePunct w:val="0"/>
        <w:autoSpaceDE w:val="0"/>
        <w:autoSpaceDN w:val="0"/>
        <w:bidi w:val="0"/>
        <w:adjustRightInd w:val="0"/>
        <w:snapToGrid w:val="0"/>
        <w:spacing w:before="0" w:beforeAutospacing="0" w:after="0" w:afterAutospacing="0" w:line="360" w:lineRule="auto"/>
        <w:ind w:left="0" w:right="0" w:firstLine="460" w:firstLineChars="200"/>
        <w:rPr>
          <w:rFonts w:ascii="宋体" w:hAnsi="宋体" w:eastAsia="宋体" w:cs="宋体"/>
          <w:b w:val="0"/>
          <w:bCs w:val="0"/>
          <w:sz w:val="21"/>
          <w:szCs w:val="21"/>
        </w:rPr>
      </w:pPr>
      <w:bookmarkStart w:id="26" w:name="_Toc11310"/>
      <w:r>
        <w:rPr>
          <w:b w:val="0"/>
          <w:bCs w:val="0"/>
          <w:spacing w:val="10"/>
          <w:sz w:val="21"/>
          <w:szCs w:val="21"/>
        </w:rPr>
        <w:t>“</w:t>
      </w:r>
      <w:r>
        <w:rPr>
          <w:rFonts w:ascii="宋体" w:hAnsi="宋体" w:eastAsia="宋体" w:cs="宋体"/>
          <w:b w:val="0"/>
          <w:bCs w:val="0"/>
          <w:spacing w:val="10"/>
          <w:sz w:val="21"/>
          <w:szCs w:val="21"/>
        </w:rPr>
        <w:t>轧滞布</w:t>
      </w:r>
      <w:r>
        <w:rPr>
          <w:b w:val="0"/>
          <w:bCs w:val="0"/>
          <w:spacing w:val="10"/>
          <w:sz w:val="21"/>
          <w:szCs w:val="21"/>
        </w:rPr>
        <w:t>”</w:t>
      </w:r>
      <w:r>
        <w:rPr>
          <w:rFonts w:ascii="宋体" w:hAnsi="宋体" w:eastAsia="宋体" w:cs="宋体"/>
          <w:b w:val="0"/>
          <w:bCs w:val="0"/>
          <w:spacing w:val="10"/>
          <w:sz w:val="21"/>
          <w:szCs w:val="21"/>
        </w:rPr>
        <w:t>病多与现代医学周围性</w:t>
      </w:r>
      <w:r>
        <w:rPr>
          <w:rFonts w:hint="eastAsia" w:ascii="宋体" w:hAnsi="宋体" w:eastAsia="宋体" w:cs="宋体"/>
          <w:b w:val="0"/>
          <w:bCs w:val="0"/>
          <w:spacing w:val="10"/>
          <w:sz w:val="21"/>
          <w:szCs w:val="21"/>
          <w:lang w:eastAsia="zh-CN"/>
        </w:rPr>
        <w:t>周围性面神经麻痹</w:t>
      </w:r>
      <w:r>
        <w:rPr>
          <w:rFonts w:ascii="宋体" w:hAnsi="宋体" w:eastAsia="宋体" w:cs="宋体"/>
          <w:b w:val="0"/>
          <w:bCs w:val="0"/>
          <w:spacing w:val="10"/>
          <w:sz w:val="21"/>
          <w:szCs w:val="21"/>
        </w:rPr>
        <w:t>症相似，大</w:t>
      </w:r>
      <w:r>
        <w:rPr>
          <w:rFonts w:ascii="宋体" w:hAnsi="宋体" w:eastAsia="宋体" w:cs="宋体"/>
          <w:b w:val="0"/>
          <w:bCs w:val="0"/>
          <w:spacing w:val="9"/>
          <w:sz w:val="21"/>
          <w:szCs w:val="21"/>
        </w:rPr>
        <w:t>致释义为多个范畴,</w:t>
      </w:r>
      <w:r>
        <w:rPr>
          <w:b w:val="0"/>
          <w:bCs w:val="0"/>
          <w:spacing w:val="9"/>
          <w:sz w:val="21"/>
          <w:szCs w:val="21"/>
        </w:rPr>
        <w:t>“</w:t>
      </w:r>
      <w:r>
        <w:rPr>
          <w:rFonts w:ascii="宋体" w:hAnsi="宋体" w:eastAsia="宋体" w:cs="宋体"/>
          <w:b w:val="0"/>
          <w:bCs w:val="0"/>
          <w:spacing w:val="9"/>
          <w:sz w:val="21"/>
          <w:szCs w:val="21"/>
        </w:rPr>
        <w:t>轧</w:t>
      </w:r>
      <w:r>
        <w:rPr>
          <w:b w:val="0"/>
          <w:bCs w:val="0"/>
          <w:spacing w:val="9"/>
          <w:sz w:val="21"/>
          <w:szCs w:val="21"/>
        </w:rPr>
        <w:t>”</w:t>
      </w:r>
      <w:r>
        <w:rPr>
          <w:rFonts w:ascii="宋体" w:hAnsi="宋体" w:eastAsia="宋体" w:cs="宋体"/>
          <w:b w:val="0"/>
          <w:bCs w:val="0"/>
          <w:spacing w:val="9"/>
          <w:sz w:val="21"/>
          <w:szCs w:val="21"/>
        </w:rPr>
        <w:t>指：1单个，2、上</w:t>
      </w:r>
      <w:r>
        <w:rPr>
          <w:rFonts w:ascii="宋体" w:hAnsi="宋体" w:eastAsia="宋体" w:cs="宋体"/>
          <w:b w:val="0"/>
          <w:bCs w:val="0"/>
          <w:spacing w:val="8"/>
          <w:sz w:val="21"/>
          <w:szCs w:val="21"/>
        </w:rPr>
        <w:t>颌、3、上或顶，4、为</w:t>
      </w:r>
      <w:r>
        <w:rPr>
          <w:b w:val="0"/>
          <w:bCs w:val="0"/>
          <w:spacing w:val="8"/>
          <w:sz w:val="21"/>
          <w:szCs w:val="21"/>
        </w:rPr>
        <w:t>“</w:t>
      </w:r>
      <w:r>
        <w:rPr>
          <w:rFonts w:ascii="宋体" w:hAnsi="宋体" w:eastAsia="宋体" w:cs="宋体"/>
          <w:b w:val="0"/>
          <w:bCs w:val="0"/>
          <w:spacing w:val="8"/>
          <w:sz w:val="21"/>
          <w:szCs w:val="21"/>
        </w:rPr>
        <w:t>轧麻</w:t>
      </w:r>
      <w:r>
        <w:rPr>
          <w:b w:val="0"/>
          <w:bCs w:val="0"/>
          <w:spacing w:val="8"/>
          <w:sz w:val="21"/>
          <w:szCs w:val="21"/>
        </w:rPr>
        <w:t>”</w:t>
      </w:r>
      <w:r>
        <w:rPr>
          <w:rFonts w:ascii="宋体" w:hAnsi="宋体" w:eastAsia="宋体" w:cs="宋体"/>
          <w:b w:val="0"/>
          <w:bCs w:val="0"/>
          <w:spacing w:val="8"/>
          <w:sz w:val="21"/>
          <w:szCs w:val="21"/>
        </w:rPr>
        <w:t>时多指存于鼻腔等各上腔的细菌。</w:t>
      </w:r>
      <w:r>
        <w:rPr>
          <w:b w:val="0"/>
          <w:bCs w:val="0"/>
          <w:spacing w:val="8"/>
          <w:sz w:val="21"/>
          <w:szCs w:val="21"/>
        </w:rPr>
        <w:t>“</w:t>
      </w:r>
      <w:r>
        <w:rPr>
          <w:rFonts w:ascii="宋体" w:hAnsi="宋体" w:eastAsia="宋体" w:cs="宋体"/>
          <w:b w:val="0"/>
          <w:bCs w:val="0"/>
          <w:spacing w:val="8"/>
          <w:sz w:val="21"/>
          <w:szCs w:val="21"/>
        </w:rPr>
        <w:t>滞布</w:t>
      </w:r>
      <w:r>
        <w:rPr>
          <w:b w:val="0"/>
          <w:bCs w:val="0"/>
          <w:spacing w:val="7"/>
          <w:sz w:val="21"/>
          <w:szCs w:val="21"/>
        </w:rPr>
        <w:t>”</w:t>
      </w:r>
      <w:r>
        <w:rPr>
          <w:rFonts w:ascii="宋体" w:hAnsi="宋体" w:eastAsia="宋体" w:cs="宋体"/>
          <w:b w:val="0"/>
          <w:bCs w:val="0"/>
          <w:spacing w:val="7"/>
          <w:sz w:val="21"/>
          <w:szCs w:val="21"/>
        </w:rPr>
        <w:t>：1、受不净之物之害，2</w:t>
      </w:r>
      <w:r>
        <w:rPr>
          <w:rFonts w:ascii="宋体" w:hAnsi="宋体" w:eastAsia="宋体" w:cs="宋体"/>
          <w:b w:val="0"/>
          <w:bCs w:val="0"/>
          <w:spacing w:val="8"/>
          <w:sz w:val="21"/>
          <w:szCs w:val="21"/>
        </w:rPr>
        <w:t>、泛指受损或消弱，3、指阴面。</w:t>
      </w:r>
      <w:bookmarkEnd w:id="26"/>
    </w:p>
    <w:p w14:paraId="3ED15473">
      <w:pPr>
        <w:pStyle w:val="4"/>
        <w:keepNext/>
        <w:keepLines/>
        <w:pageBreakBefore w:val="0"/>
        <w:widowControl/>
        <w:kinsoku w:val="0"/>
        <w:wordWrap/>
        <w:overflowPunct/>
        <w:topLinePunct w:val="0"/>
        <w:autoSpaceDE w:val="0"/>
        <w:autoSpaceDN w:val="0"/>
        <w:bidi w:val="0"/>
        <w:adjustRightInd w:val="0"/>
        <w:snapToGrid w:val="0"/>
        <w:spacing w:before="0" w:beforeAutospacing="0" w:after="0" w:afterAutospacing="0" w:line="360" w:lineRule="auto"/>
        <w:ind w:left="0" w:right="0" w:firstLine="566" w:firstLineChars="200"/>
        <w:textAlignment w:val="baseline"/>
        <w:rPr>
          <w:rFonts w:asciiTheme="majorHAnsi" w:hAnsiTheme="majorHAnsi" w:eastAsiaTheme="majorEastAsia" w:cstheme="majorBidi"/>
          <w:b/>
          <w:bCs/>
          <w:snapToGrid w:val="0"/>
          <w:color w:val="000000"/>
          <w:spacing w:val="1"/>
          <w:sz w:val="28"/>
          <w:szCs w:val="28"/>
          <w:lang w:val="en-US" w:eastAsia="en-US" w:bidi="ar-SA"/>
        </w:rPr>
      </w:pPr>
      <w:bookmarkStart w:id="27" w:name="_Toc9590"/>
      <w:bookmarkStart w:id="28" w:name="_Toc219818421"/>
      <w:r>
        <w:rPr>
          <w:rFonts w:asciiTheme="majorHAnsi" w:hAnsiTheme="majorHAnsi" w:eastAsiaTheme="majorEastAsia" w:cstheme="majorBidi"/>
          <w:b/>
          <w:bCs/>
          <w:snapToGrid w:val="0"/>
          <w:color w:val="000000"/>
          <w:spacing w:val="1"/>
          <w:sz w:val="28"/>
          <w:szCs w:val="28"/>
          <w:lang w:val="en-US" w:eastAsia="en-US" w:bidi="ar-SA"/>
        </w:rPr>
        <w:t>3.2</w:t>
      </w:r>
      <w:r>
        <w:rPr>
          <w:rFonts w:hint="eastAsia" w:asciiTheme="majorHAnsi" w:hAnsiTheme="majorHAnsi" w:eastAsiaTheme="majorEastAsia" w:cstheme="majorBidi"/>
          <w:b/>
          <w:bCs/>
          <w:snapToGrid w:val="0"/>
          <w:color w:val="000000"/>
          <w:spacing w:val="1"/>
          <w:sz w:val="28"/>
          <w:szCs w:val="28"/>
          <w:lang w:val="en-US" w:eastAsia="zh-CN" w:bidi="ar-SA"/>
        </w:rPr>
        <w:t>周围性面神经麻痹</w:t>
      </w:r>
      <w:r>
        <w:rPr>
          <w:rFonts w:asciiTheme="majorHAnsi" w:hAnsiTheme="majorHAnsi" w:eastAsiaTheme="majorEastAsia" w:cstheme="majorBidi"/>
          <w:b/>
          <w:bCs/>
          <w:snapToGrid w:val="0"/>
          <w:color w:val="000000"/>
          <w:spacing w:val="1"/>
          <w:sz w:val="28"/>
          <w:szCs w:val="28"/>
          <w:lang w:val="en-US" w:eastAsia="en-US" w:bidi="ar-SA"/>
        </w:rPr>
        <w:t>症facialpalsy</w:t>
      </w:r>
      <w:bookmarkEnd w:id="27"/>
      <w:bookmarkEnd w:id="28"/>
    </w:p>
    <w:p w14:paraId="383CC0B7">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56" w:firstLineChars="200"/>
        <w:jc w:val="both"/>
        <w:rPr>
          <w:rFonts w:ascii="宋体" w:hAnsi="宋体" w:eastAsia="宋体" w:cs="宋体"/>
          <w:spacing w:val="8"/>
          <w:sz w:val="21"/>
          <w:szCs w:val="21"/>
        </w:rPr>
      </w:pPr>
      <w:r>
        <w:rPr>
          <w:rFonts w:ascii="宋体" w:hAnsi="宋体" w:eastAsia="宋体" w:cs="宋体"/>
          <w:spacing w:val="9"/>
          <w:sz w:val="21"/>
          <w:szCs w:val="21"/>
        </w:rPr>
        <w:t>是一种俗称“面瘫”的疾病，是由于面神经受损导致面肌瘫痪的一种神经缺损症状。主</w:t>
      </w:r>
      <w:r>
        <w:rPr>
          <w:rFonts w:ascii="宋体" w:hAnsi="宋体" w:eastAsia="宋体" w:cs="宋体"/>
          <w:spacing w:val="8"/>
          <w:sz w:val="21"/>
          <w:szCs w:val="21"/>
        </w:rPr>
        <w:t>要表现</w:t>
      </w:r>
      <w:r>
        <w:rPr>
          <w:rFonts w:ascii="宋体" w:hAnsi="宋体" w:eastAsia="宋体" w:cs="宋体"/>
          <w:spacing w:val="10"/>
          <w:sz w:val="21"/>
          <w:szCs w:val="21"/>
        </w:rPr>
        <w:t>为面肌瘫痪，伴随症状可以出现耳内、耳后疼痛，听觉过敏，</w:t>
      </w:r>
      <w:r>
        <w:rPr>
          <w:rFonts w:ascii="宋体" w:hAnsi="宋体" w:eastAsia="宋体" w:cs="宋体"/>
          <w:spacing w:val="9"/>
          <w:sz w:val="21"/>
          <w:szCs w:val="21"/>
        </w:rPr>
        <w:t>舌前三分之二的味觉减退，泪液或</w:t>
      </w:r>
      <w:r>
        <w:rPr>
          <w:rFonts w:ascii="宋体" w:hAnsi="宋体" w:eastAsia="宋体" w:cs="宋体"/>
          <w:spacing w:val="8"/>
          <w:sz w:val="21"/>
          <w:szCs w:val="21"/>
        </w:rPr>
        <w:t>唾液分泌异常，面部感觉异常等。</w:t>
      </w:r>
      <w:bookmarkStart w:id="29" w:name="_Toc219818423"/>
    </w:p>
    <w:p w14:paraId="7FBA7B4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560" w:firstLineChars="200"/>
        <w:jc w:val="both"/>
        <w:textAlignment w:val="baseline"/>
        <w:outlineLvl w:val="1"/>
        <w:rPr>
          <w:rFonts w:asciiTheme="majorHAnsi" w:hAnsiTheme="majorHAnsi" w:eastAsiaTheme="majorEastAsia" w:cstheme="majorBidi"/>
          <w:b/>
          <w:bCs/>
          <w:snapToGrid w:val="0"/>
          <w:color w:val="000000"/>
          <w:spacing w:val="1"/>
          <w:sz w:val="28"/>
          <w:szCs w:val="28"/>
          <w:lang w:val="en-US" w:eastAsia="en-US" w:bidi="ar-SA"/>
        </w:rPr>
      </w:pPr>
      <w:bookmarkStart w:id="30" w:name="_Toc6340"/>
      <w:r>
        <w:rPr>
          <w:sz w:val="28"/>
        </w:rPr>
        <mc:AlternateContent>
          <mc:Choice Requires="wps">
            <w:drawing>
              <wp:anchor distT="0" distB="0" distL="114300" distR="114300" simplePos="0" relativeHeight="251665408" behindDoc="0" locked="0" layoutInCell="1" allowOverlap="1">
                <wp:simplePos x="0" y="0"/>
                <wp:positionH relativeFrom="column">
                  <wp:posOffset>-118110</wp:posOffset>
                </wp:positionH>
                <wp:positionV relativeFrom="paragraph">
                  <wp:posOffset>635</wp:posOffset>
                </wp:positionV>
                <wp:extent cx="0" cy="393065"/>
                <wp:effectExtent l="6350" t="0" r="12700" b="6985"/>
                <wp:wrapNone/>
                <wp:docPr id="25" name="直接连接符 25"/>
                <wp:cNvGraphicFramePr/>
                <a:graphic xmlns:a="http://schemas.openxmlformats.org/drawingml/2006/main">
                  <a:graphicData uri="http://schemas.microsoft.com/office/word/2010/wordprocessingShape">
                    <wps:wsp>
                      <wps:cNvCnPr/>
                      <wps:spPr>
                        <a:xfrm>
                          <a:off x="941070" y="6894830"/>
                          <a:ext cx="0" cy="393065"/>
                        </a:xfrm>
                        <a:prstGeom prst="line">
                          <a:avLst/>
                        </a:prstGeom>
                        <a:ln>
                          <a:solidFill>
                            <a:schemeClr val="tx1"/>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9.3pt;margin-top:0.05pt;height:30.95pt;width:0pt;z-index:251665408;mso-width-relative:page;mso-height-relative:page;" filled="f" stroked="t" coordsize="21600,21600" o:gfxdata="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FOdnobVAAAABwEAAA8AAAAAAAAAAQAgAAAAIgAAAGRycy9kb3ducmV2LnhtbFBLAQIUABQAAAAI&#10;AIdO4kC8bWd/8AEAAL4DAAAOAAAAAAAAAAEAIAAAACQBAABkcnMvZTJvRG9jLnhtbFBLBQYAAAAA&#10;BgAGAFkBAACGBQAAAAA=&#10;">
                <v:fill on="f" focussize="0,0"/>
                <v:stroke weight="1pt" color="#000000 [3213]" miterlimit="8" joinstyle="miter"/>
                <v:imagedata o:title=""/>
                <o:lock v:ext="edit" aspectratio="f"/>
              </v:line>
            </w:pict>
          </mc:Fallback>
        </mc:AlternateContent>
      </w:r>
      <w:r>
        <w:rPr>
          <w:rFonts w:hint="eastAsia" w:asciiTheme="majorHAnsi" w:hAnsiTheme="majorHAnsi" w:eastAsiaTheme="majorEastAsia" w:cstheme="majorBidi"/>
          <w:b/>
          <w:bCs/>
          <w:snapToGrid w:val="0"/>
          <w:color w:val="000000"/>
          <w:spacing w:val="1"/>
          <w:sz w:val="28"/>
          <w:szCs w:val="28"/>
          <w:lang w:val="en-US" w:eastAsia="zh-CN" w:bidi="ar-SA"/>
        </w:rPr>
        <w:t>4.</w:t>
      </w:r>
      <w:r>
        <w:rPr>
          <w:rFonts w:asciiTheme="majorHAnsi" w:hAnsiTheme="majorHAnsi" w:eastAsiaTheme="majorEastAsia" w:cstheme="majorBidi"/>
          <w:b/>
          <w:bCs/>
          <w:snapToGrid w:val="0"/>
          <w:color w:val="000000"/>
          <w:spacing w:val="1"/>
          <w:sz w:val="28"/>
          <w:szCs w:val="28"/>
          <w:lang w:val="en-US" w:eastAsia="en-US" w:bidi="ar-SA"/>
        </w:rPr>
        <w:t>病因病机</w:t>
      </w:r>
      <w:bookmarkEnd w:id="29"/>
      <w:bookmarkEnd w:id="30"/>
    </w:p>
    <w:p w14:paraId="01A79025">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56" w:firstLineChars="200"/>
        <w:rPr>
          <w:rFonts w:ascii="宋体" w:hAnsi="宋体" w:eastAsia="宋体" w:cs="宋体"/>
          <w:sz w:val="21"/>
          <w:szCs w:val="21"/>
        </w:rPr>
      </w:pPr>
      <w:r>
        <w:rPr>
          <w:spacing w:val="9"/>
          <w:sz w:val="21"/>
          <w:szCs w:val="21"/>
        </w:rPr>
        <w:t>“</w:t>
      </w:r>
      <w:r>
        <w:rPr>
          <w:rFonts w:ascii="宋体" w:hAnsi="宋体" w:eastAsia="宋体" w:cs="宋体"/>
          <w:spacing w:val="9"/>
          <w:sz w:val="21"/>
          <w:szCs w:val="21"/>
        </w:rPr>
        <w:t>轧滞布</w:t>
      </w:r>
      <w:r>
        <w:rPr>
          <w:spacing w:val="9"/>
          <w:sz w:val="21"/>
          <w:szCs w:val="21"/>
        </w:rPr>
        <w:t>”</w:t>
      </w:r>
      <w:r>
        <w:rPr>
          <w:rFonts w:ascii="宋体" w:hAnsi="宋体" w:eastAsia="宋体" w:cs="宋体"/>
          <w:spacing w:val="9"/>
          <w:sz w:val="21"/>
          <w:szCs w:val="21"/>
        </w:rPr>
        <w:t>病的发作与藏医三因学中</w:t>
      </w:r>
      <w:r>
        <w:rPr>
          <w:spacing w:val="9"/>
          <w:sz w:val="21"/>
          <w:szCs w:val="21"/>
        </w:rPr>
        <w:t>“</w:t>
      </w:r>
      <w:r>
        <w:rPr>
          <w:rFonts w:ascii="宋体" w:hAnsi="宋体" w:eastAsia="宋体" w:cs="宋体"/>
          <w:spacing w:val="9"/>
          <w:sz w:val="21"/>
          <w:szCs w:val="21"/>
        </w:rPr>
        <w:t>隆</w:t>
      </w:r>
      <w:r>
        <w:rPr>
          <w:spacing w:val="9"/>
          <w:sz w:val="21"/>
          <w:szCs w:val="21"/>
        </w:rPr>
        <w:t>”</w:t>
      </w:r>
      <w:r>
        <w:rPr>
          <w:rFonts w:ascii="宋体" w:hAnsi="宋体" w:eastAsia="宋体" w:cs="宋体"/>
          <w:spacing w:val="9"/>
          <w:sz w:val="21"/>
          <w:szCs w:val="21"/>
        </w:rPr>
        <w:t>的功能盛行或紊乱所致，即风寒</w:t>
      </w:r>
      <w:r>
        <w:rPr>
          <w:rFonts w:ascii="宋体" w:hAnsi="宋体" w:eastAsia="宋体" w:cs="宋体"/>
          <w:spacing w:val="8"/>
          <w:sz w:val="21"/>
          <w:szCs w:val="21"/>
        </w:rPr>
        <w:t>外袭、尤其发汗后受寒,风热之邪侵袭面部经络，气盛风袭使脉络闭塞或阻滞导致面部表情肌群运动功能障碍为主要特</w:t>
      </w:r>
      <w:r>
        <w:rPr>
          <w:rFonts w:ascii="宋体" w:hAnsi="宋体" w:eastAsia="宋体" w:cs="宋体"/>
          <w:spacing w:val="10"/>
          <w:sz w:val="21"/>
          <w:szCs w:val="21"/>
        </w:rPr>
        <w:t>征的一种常见病,是因面部神经脉络损伤所致面部肌肉</w:t>
      </w:r>
      <w:r>
        <w:rPr>
          <w:rFonts w:ascii="宋体" w:hAnsi="宋体" w:eastAsia="宋体" w:cs="宋体"/>
          <w:spacing w:val="9"/>
          <w:sz w:val="21"/>
          <w:szCs w:val="21"/>
        </w:rPr>
        <w:t>松弛，患侧表情肌瘫痪的疾病，一般症状是口眼歪斜、额纹消失、鼻唇沟平坦、口角下</w:t>
      </w:r>
      <w:r>
        <w:rPr>
          <w:rFonts w:ascii="宋体" w:hAnsi="宋体" w:eastAsia="宋体" w:cs="宋体"/>
          <w:spacing w:val="8"/>
          <w:sz w:val="21"/>
          <w:szCs w:val="21"/>
        </w:rPr>
        <w:t>垂、不能皱额蹙眉，眼裂不能闭合或者闭合不全,它是一种常见病、多发病，不受年龄限制。</w:t>
      </w:r>
    </w:p>
    <w:p w14:paraId="17E161C5">
      <w:pPr>
        <w:pStyle w:val="3"/>
        <w:keepNext/>
        <w:keepLines/>
        <w:pageBreakBefore w:val="0"/>
        <w:widowControl/>
        <w:kinsoku w:val="0"/>
        <w:wordWrap/>
        <w:overflowPunct/>
        <w:topLinePunct w:val="0"/>
        <w:autoSpaceDE w:val="0"/>
        <w:autoSpaceDN w:val="0"/>
        <w:bidi w:val="0"/>
        <w:adjustRightInd w:val="0"/>
        <w:snapToGrid w:val="0"/>
        <w:spacing w:before="0" w:beforeAutospacing="0" w:after="0" w:afterAutospacing="0" w:line="360" w:lineRule="auto"/>
        <w:ind w:left="0" w:right="0" w:firstLine="566" w:firstLineChars="200"/>
        <w:textAlignment w:val="baseline"/>
        <w:rPr>
          <w:b/>
          <w:bCs/>
          <w:spacing w:val="1"/>
          <w:sz w:val="28"/>
          <w:szCs w:val="28"/>
        </w:rPr>
      </w:pPr>
      <w:bookmarkStart w:id="31" w:name="_Toc219818424"/>
      <w:bookmarkStart w:id="32" w:name="_Toc27415"/>
      <w:r>
        <w:rPr>
          <w:rFonts w:hint="eastAsia"/>
          <w:b/>
          <w:bCs/>
          <w:spacing w:val="1"/>
          <w:sz w:val="28"/>
          <w:szCs w:val="28"/>
          <w:lang w:val="en-US" w:eastAsia="zh-CN"/>
        </w:rPr>
        <w:t>5</w:t>
      </w:r>
      <w:r>
        <w:rPr>
          <w:b/>
          <w:bCs/>
          <w:spacing w:val="1"/>
          <w:sz w:val="28"/>
          <w:szCs w:val="28"/>
        </w:rPr>
        <w:t>.诊断</w:t>
      </w:r>
      <w:bookmarkEnd w:id="31"/>
      <w:bookmarkEnd w:id="32"/>
    </w:p>
    <w:p w14:paraId="09546522">
      <w:pPr>
        <w:pStyle w:val="4"/>
        <w:keepNext/>
        <w:keepLines/>
        <w:pageBreakBefore w:val="0"/>
        <w:widowControl/>
        <w:kinsoku w:val="0"/>
        <w:wordWrap/>
        <w:overflowPunct/>
        <w:topLinePunct w:val="0"/>
        <w:autoSpaceDE w:val="0"/>
        <w:autoSpaceDN w:val="0"/>
        <w:bidi w:val="0"/>
        <w:adjustRightInd w:val="0"/>
        <w:snapToGrid w:val="0"/>
        <w:spacing w:before="0" w:beforeAutospacing="0" w:after="0" w:afterAutospacing="0" w:line="360" w:lineRule="auto"/>
        <w:ind w:left="0" w:right="0" w:firstLine="566" w:firstLineChars="200"/>
        <w:textAlignment w:val="baseline"/>
        <w:rPr>
          <w:rFonts w:asciiTheme="majorHAnsi" w:hAnsiTheme="majorHAnsi" w:eastAsiaTheme="majorEastAsia" w:cstheme="majorBidi"/>
          <w:b/>
          <w:bCs/>
          <w:snapToGrid w:val="0"/>
          <w:color w:val="000000"/>
          <w:spacing w:val="1"/>
          <w:sz w:val="28"/>
          <w:szCs w:val="28"/>
          <w:lang w:val="en-US" w:eastAsia="en-US" w:bidi="ar-SA"/>
        </w:rPr>
      </w:pPr>
      <w:bookmarkStart w:id="33" w:name="_Toc21081"/>
      <w:bookmarkStart w:id="34" w:name="_Toc219818425"/>
      <w:r>
        <w:rPr>
          <w:rFonts w:hint="eastAsia" w:asciiTheme="majorHAnsi" w:hAnsiTheme="majorHAnsi" w:eastAsiaTheme="majorEastAsia" w:cstheme="majorBidi"/>
          <w:b/>
          <w:bCs/>
          <w:snapToGrid w:val="0"/>
          <w:color w:val="000000"/>
          <w:spacing w:val="1"/>
          <w:sz w:val="28"/>
          <w:szCs w:val="28"/>
          <w:lang w:val="en-US" w:eastAsia="zh-CN" w:bidi="ar-SA"/>
        </w:rPr>
        <w:t>5</w:t>
      </w:r>
      <w:r>
        <w:rPr>
          <w:rFonts w:asciiTheme="majorHAnsi" w:hAnsiTheme="majorHAnsi" w:eastAsiaTheme="majorEastAsia" w:cstheme="majorBidi"/>
          <w:b/>
          <w:bCs/>
          <w:snapToGrid w:val="0"/>
          <w:color w:val="000000"/>
          <w:spacing w:val="1"/>
          <w:sz w:val="28"/>
          <w:szCs w:val="28"/>
          <w:lang w:val="en-US" w:eastAsia="en-US" w:bidi="ar-SA"/>
        </w:rPr>
        <w:t>.1西医诊断</w:t>
      </w:r>
      <w:bookmarkEnd w:id="33"/>
      <w:bookmarkEnd w:id="34"/>
    </w:p>
    <w:p w14:paraId="1B25F0A9">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56" w:firstLineChars="200"/>
        <w:rPr>
          <w:rFonts w:ascii="宋体" w:hAnsi="宋体" w:eastAsia="宋体" w:cs="宋体"/>
          <w:sz w:val="21"/>
          <w:szCs w:val="21"/>
        </w:rPr>
      </w:pPr>
      <w:r>
        <w:rPr>
          <w:rFonts w:ascii="宋体" w:hAnsi="宋体" w:eastAsia="宋体" w:cs="宋体"/>
          <w:spacing w:val="9"/>
          <w:position w:val="1"/>
          <w:sz w:val="21"/>
          <w:szCs w:val="21"/>
        </w:rPr>
        <w:t>西医诊断要点及标准参考《</w:t>
      </w:r>
      <w:r>
        <w:rPr>
          <w:spacing w:val="9"/>
          <w:position w:val="1"/>
          <w:sz w:val="21"/>
          <w:szCs w:val="21"/>
        </w:rPr>
        <w:t>2016</w:t>
      </w:r>
      <w:r>
        <w:rPr>
          <w:rFonts w:ascii="宋体" w:hAnsi="宋体" w:eastAsia="宋体" w:cs="宋体"/>
          <w:spacing w:val="9"/>
          <w:position w:val="1"/>
          <w:sz w:val="21"/>
          <w:szCs w:val="21"/>
        </w:rPr>
        <w:t>年发布的中国特发性</w:t>
      </w:r>
      <w:r>
        <w:rPr>
          <w:rFonts w:hint="eastAsia" w:ascii="宋体" w:hAnsi="宋体" w:eastAsia="宋体" w:cs="宋体"/>
          <w:spacing w:val="9"/>
          <w:position w:val="1"/>
          <w:sz w:val="21"/>
          <w:szCs w:val="21"/>
          <w:lang w:eastAsia="zh-CN"/>
        </w:rPr>
        <w:t>周围性面神经麻痹</w:t>
      </w:r>
      <w:r>
        <w:rPr>
          <w:rFonts w:ascii="宋体" w:hAnsi="宋体" w:eastAsia="宋体" w:cs="宋体"/>
          <w:spacing w:val="8"/>
          <w:position w:val="1"/>
          <w:sz w:val="21"/>
          <w:szCs w:val="21"/>
        </w:rPr>
        <w:t>诊疗指南》</w:t>
      </w:r>
    </w:p>
    <w:p w14:paraId="1DB63D2D">
      <w:pPr>
        <w:pStyle w:val="4"/>
        <w:pageBreakBefore w:val="0"/>
        <w:widowControl/>
        <w:kinsoku w:val="0"/>
        <w:wordWrap/>
        <w:overflowPunct/>
        <w:topLinePunct w:val="0"/>
        <w:autoSpaceDE w:val="0"/>
        <w:autoSpaceDN w:val="0"/>
        <w:bidi w:val="0"/>
        <w:adjustRightInd w:val="0"/>
        <w:snapToGrid w:val="0"/>
        <w:spacing w:before="0" w:beforeAutospacing="0" w:after="0" w:afterAutospacing="0" w:line="360" w:lineRule="auto"/>
        <w:ind w:left="0" w:right="0" w:firstLine="566" w:firstLineChars="200"/>
        <w:rPr>
          <w:rFonts w:asciiTheme="majorHAnsi" w:hAnsiTheme="majorHAnsi" w:eastAsiaTheme="majorEastAsia" w:cstheme="majorBidi"/>
          <w:b/>
          <w:bCs/>
          <w:snapToGrid w:val="0"/>
          <w:color w:val="000000"/>
          <w:spacing w:val="1"/>
          <w:sz w:val="28"/>
          <w:szCs w:val="28"/>
          <w:lang w:val="en-US" w:eastAsia="en-US" w:bidi="ar-SA"/>
        </w:rPr>
      </w:pPr>
      <w:bookmarkStart w:id="35" w:name="_Toc6415"/>
      <w:bookmarkStart w:id="36" w:name="_Toc219818426"/>
      <w:r>
        <w:rPr>
          <w:rFonts w:hint="eastAsia" w:asciiTheme="majorHAnsi" w:hAnsiTheme="majorHAnsi" w:eastAsiaTheme="majorEastAsia" w:cstheme="majorBidi"/>
          <w:b/>
          <w:bCs/>
          <w:snapToGrid w:val="0"/>
          <w:color w:val="000000"/>
          <w:spacing w:val="1"/>
          <w:sz w:val="28"/>
          <w:szCs w:val="28"/>
          <w:lang w:val="en-US" w:eastAsia="zh-CN" w:bidi="ar-SA"/>
        </w:rPr>
        <w:t>5</w:t>
      </w:r>
      <w:r>
        <w:rPr>
          <w:rFonts w:asciiTheme="majorHAnsi" w:hAnsiTheme="majorHAnsi" w:eastAsiaTheme="majorEastAsia" w:cstheme="majorBidi"/>
          <w:b/>
          <w:bCs/>
          <w:snapToGrid w:val="0"/>
          <w:color w:val="000000"/>
          <w:spacing w:val="1"/>
          <w:sz w:val="28"/>
          <w:szCs w:val="28"/>
          <w:lang w:val="en-US" w:eastAsia="en-US" w:bidi="ar-SA"/>
        </w:rPr>
        <w:t>.2藏医诊断</w:t>
      </w:r>
      <w:bookmarkEnd w:id="35"/>
      <w:bookmarkEnd w:id="36"/>
    </w:p>
    <w:p w14:paraId="71876492">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52" w:firstLineChars="200"/>
        <w:rPr>
          <w:rFonts w:ascii="宋体" w:hAnsi="宋体" w:eastAsia="宋体" w:cs="宋体"/>
          <w:sz w:val="21"/>
          <w:szCs w:val="21"/>
        </w:rPr>
      </w:pPr>
      <w:r>
        <w:rPr>
          <w:rFonts w:ascii="宋体" w:hAnsi="宋体" w:eastAsia="宋体" w:cs="宋体"/>
          <w:spacing w:val="8"/>
          <w:sz w:val="21"/>
          <w:szCs w:val="21"/>
        </w:rPr>
        <w:t>藏医诊断要点基于</w:t>
      </w:r>
      <w:r>
        <w:rPr>
          <w:spacing w:val="8"/>
          <w:sz w:val="21"/>
          <w:szCs w:val="21"/>
        </w:rPr>
        <w:t>”</w:t>
      </w:r>
      <w:r>
        <w:rPr>
          <w:rFonts w:ascii="宋体" w:hAnsi="宋体" w:eastAsia="宋体" w:cs="宋体"/>
          <w:spacing w:val="8"/>
          <w:sz w:val="21"/>
          <w:szCs w:val="21"/>
        </w:rPr>
        <w:t>三因学</w:t>
      </w:r>
      <w:r>
        <w:rPr>
          <w:spacing w:val="8"/>
          <w:sz w:val="21"/>
          <w:szCs w:val="21"/>
        </w:rPr>
        <w:t>”</w:t>
      </w:r>
      <w:r>
        <w:rPr>
          <w:rFonts w:ascii="宋体" w:hAnsi="宋体" w:eastAsia="宋体" w:cs="宋体"/>
          <w:spacing w:val="8"/>
          <w:sz w:val="21"/>
          <w:szCs w:val="21"/>
        </w:rPr>
        <w:t>理论</w:t>
      </w:r>
      <w:r>
        <w:rPr>
          <w:spacing w:val="8"/>
          <w:sz w:val="21"/>
          <w:szCs w:val="21"/>
        </w:rPr>
        <w:t>,</w:t>
      </w:r>
      <w:r>
        <w:rPr>
          <w:rFonts w:ascii="宋体" w:hAnsi="宋体" w:eastAsia="宋体" w:cs="宋体"/>
          <w:spacing w:val="8"/>
          <w:sz w:val="21"/>
          <w:szCs w:val="21"/>
        </w:rPr>
        <w:t>是因</w:t>
      </w:r>
      <w:r>
        <w:rPr>
          <w:spacing w:val="8"/>
          <w:sz w:val="21"/>
          <w:szCs w:val="21"/>
        </w:rPr>
        <w:t>“</w:t>
      </w:r>
      <w:r>
        <w:rPr>
          <w:rFonts w:ascii="宋体" w:hAnsi="宋体" w:eastAsia="宋体" w:cs="宋体"/>
          <w:spacing w:val="8"/>
          <w:sz w:val="21"/>
          <w:szCs w:val="21"/>
        </w:rPr>
        <w:t>三因</w:t>
      </w:r>
      <w:r>
        <w:rPr>
          <w:spacing w:val="8"/>
          <w:sz w:val="21"/>
          <w:szCs w:val="21"/>
        </w:rPr>
        <w:t>”</w:t>
      </w:r>
      <w:r>
        <w:rPr>
          <w:rFonts w:ascii="宋体" w:hAnsi="宋体" w:eastAsia="宋体" w:cs="宋体"/>
          <w:spacing w:val="8"/>
          <w:sz w:val="21"/>
          <w:szCs w:val="21"/>
        </w:rPr>
        <w:t>学中贯穿于全身的</w:t>
      </w:r>
      <w:r>
        <w:rPr>
          <w:spacing w:val="8"/>
          <w:sz w:val="21"/>
          <w:szCs w:val="21"/>
        </w:rPr>
        <w:t>“</w:t>
      </w:r>
      <w:r>
        <w:rPr>
          <w:rFonts w:ascii="宋体" w:hAnsi="宋体" w:eastAsia="宋体" w:cs="宋体"/>
          <w:spacing w:val="8"/>
          <w:sz w:val="21"/>
          <w:szCs w:val="21"/>
        </w:rPr>
        <w:t>隆</w:t>
      </w:r>
      <w:r>
        <w:rPr>
          <w:spacing w:val="8"/>
          <w:sz w:val="21"/>
          <w:szCs w:val="21"/>
        </w:rPr>
        <w:t>”</w:t>
      </w:r>
      <w:r>
        <w:rPr>
          <w:rFonts w:ascii="宋体" w:hAnsi="宋体" w:eastAsia="宋体" w:cs="宋体"/>
          <w:spacing w:val="8"/>
          <w:sz w:val="21"/>
          <w:szCs w:val="21"/>
        </w:rPr>
        <w:t>的功</w:t>
      </w:r>
      <w:r>
        <w:rPr>
          <w:rFonts w:ascii="宋体" w:hAnsi="宋体" w:eastAsia="宋体" w:cs="宋体"/>
          <w:spacing w:val="7"/>
          <w:sz w:val="21"/>
          <w:szCs w:val="21"/>
        </w:rPr>
        <w:t>能盛行或紊乱，即风寒外袭</w:t>
      </w:r>
      <w:r>
        <w:rPr>
          <w:rFonts w:ascii="宋体" w:hAnsi="宋体" w:eastAsia="宋体" w:cs="宋体"/>
          <w:spacing w:val="9"/>
          <w:sz w:val="21"/>
          <w:szCs w:val="21"/>
        </w:rPr>
        <w:t>、气盛风袭使脉络闭塞或阻滞导致。包括与其性质相同的饮食（浓茶、刺激性饮食、过多单一</w:t>
      </w:r>
      <w:r>
        <w:rPr>
          <w:rFonts w:hint="eastAsia" w:ascii="宋体" w:hAnsi="宋体" w:eastAsia="宋体" w:cs="宋体"/>
          <w:spacing w:val="10"/>
          <w:sz w:val="21"/>
          <w:szCs w:val="21"/>
          <w:lang w:val="en-US" w:eastAsia="zh-CN"/>
        </w:rPr>
        <w:t>饮</w:t>
      </w:r>
      <w:r>
        <w:rPr>
          <w:rFonts w:ascii="宋体" w:hAnsi="宋体" w:eastAsia="宋体" w:cs="宋体"/>
          <w:spacing w:val="10"/>
          <w:sz w:val="21"/>
          <w:szCs w:val="21"/>
        </w:rPr>
        <w:t>食过多、过量饮用无营养价值的饮食）、作息（过多受寒受凉、熬</w:t>
      </w:r>
      <w:r>
        <w:rPr>
          <w:rFonts w:ascii="宋体" w:hAnsi="宋体" w:eastAsia="宋体" w:cs="宋体"/>
          <w:spacing w:val="9"/>
          <w:sz w:val="21"/>
          <w:szCs w:val="21"/>
        </w:rPr>
        <w:t>夜、新环境新饮食、新作息</w:t>
      </w:r>
      <w:r>
        <w:rPr>
          <w:rFonts w:ascii="宋体" w:hAnsi="宋体" w:eastAsia="宋体" w:cs="宋体"/>
          <w:spacing w:val="7"/>
          <w:sz w:val="21"/>
          <w:szCs w:val="21"/>
        </w:rPr>
        <w:t>) 等引起</w:t>
      </w:r>
      <w:r>
        <w:rPr>
          <w:spacing w:val="7"/>
          <w:sz w:val="21"/>
          <w:szCs w:val="21"/>
        </w:rPr>
        <w:t>“</w:t>
      </w:r>
      <w:r>
        <w:rPr>
          <w:rFonts w:ascii="宋体" w:hAnsi="宋体" w:eastAsia="宋体" w:cs="宋体"/>
          <w:spacing w:val="7"/>
          <w:sz w:val="21"/>
          <w:szCs w:val="21"/>
        </w:rPr>
        <w:t>隆</w:t>
      </w:r>
      <w:r>
        <w:rPr>
          <w:spacing w:val="7"/>
          <w:sz w:val="21"/>
          <w:szCs w:val="21"/>
        </w:rPr>
        <w:t>”</w:t>
      </w:r>
      <w:r>
        <w:rPr>
          <w:rFonts w:ascii="宋体" w:hAnsi="宋体" w:eastAsia="宋体" w:cs="宋体"/>
          <w:spacing w:val="7"/>
          <w:sz w:val="21"/>
          <w:szCs w:val="21"/>
        </w:rPr>
        <w:t>的功能紊乱致使位于面部神经功能障碍为主要特征的一</w:t>
      </w:r>
      <w:r>
        <w:rPr>
          <w:rFonts w:ascii="宋体" w:hAnsi="宋体" w:eastAsia="宋体" w:cs="宋体"/>
          <w:spacing w:val="6"/>
          <w:sz w:val="21"/>
          <w:szCs w:val="21"/>
        </w:rPr>
        <w:t>种常见病。</w:t>
      </w:r>
    </w:p>
    <w:p w14:paraId="7CFB7F32">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52" w:firstLineChars="200"/>
        <w:rPr>
          <w:rFonts w:ascii="宋体" w:hAnsi="宋体" w:eastAsia="宋体" w:cs="宋体"/>
          <w:sz w:val="21"/>
          <w:szCs w:val="21"/>
        </w:rPr>
      </w:pPr>
      <w:r>
        <w:rPr>
          <w:rFonts w:ascii="宋体" w:hAnsi="宋体" w:eastAsia="宋体" w:cs="宋体"/>
          <w:spacing w:val="8"/>
          <w:sz w:val="21"/>
          <w:szCs w:val="21"/>
        </w:rPr>
        <w:t>贯穿于全身的</w:t>
      </w:r>
      <w:r>
        <w:rPr>
          <w:spacing w:val="8"/>
          <w:sz w:val="21"/>
          <w:szCs w:val="21"/>
        </w:rPr>
        <w:t>“</w:t>
      </w:r>
      <w:r>
        <w:rPr>
          <w:rFonts w:ascii="宋体" w:hAnsi="宋体" w:eastAsia="宋体" w:cs="宋体"/>
          <w:spacing w:val="8"/>
          <w:sz w:val="21"/>
          <w:szCs w:val="21"/>
        </w:rPr>
        <w:t>隆</w:t>
      </w:r>
      <w:r>
        <w:rPr>
          <w:spacing w:val="8"/>
          <w:sz w:val="21"/>
          <w:szCs w:val="21"/>
        </w:rPr>
        <w:t>”</w:t>
      </w:r>
      <w:r>
        <w:rPr>
          <w:rFonts w:ascii="宋体" w:hAnsi="宋体" w:eastAsia="宋体" w:cs="宋体"/>
          <w:spacing w:val="8"/>
          <w:sz w:val="21"/>
          <w:szCs w:val="21"/>
        </w:rPr>
        <w:t>的功能盛行或紊乱，即风寒外袭、气盛风袭使脉络闭塞或阻滞导致多数患者往</w:t>
      </w:r>
      <w:r>
        <w:rPr>
          <w:rFonts w:ascii="宋体" w:hAnsi="宋体" w:eastAsia="宋体" w:cs="宋体"/>
          <w:spacing w:val="10"/>
          <w:sz w:val="21"/>
          <w:szCs w:val="21"/>
        </w:rPr>
        <w:t>往于清晨洗脸、漱口时突然发现一侧面颊动作不灵。常自感一侧面部木</w:t>
      </w:r>
      <w:r>
        <w:rPr>
          <w:rFonts w:ascii="宋体" w:hAnsi="宋体" w:eastAsia="宋体" w:cs="宋体"/>
          <w:spacing w:val="9"/>
          <w:sz w:val="21"/>
          <w:szCs w:val="21"/>
        </w:rPr>
        <w:t>、甚至麻、而耳后及面部</w:t>
      </w:r>
      <w:r>
        <w:rPr>
          <w:rFonts w:ascii="宋体" w:hAnsi="宋体" w:eastAsia="宋体" w:cs="宋体"/>
          <w:spacing w:val="7"/>
          <w:sz w:val="21"/>
          <w:szCs w:val="21"/>
        </w:rPr>
        <w:t>不同程度的刺痛、口眼歪斜、闭合不全、流泪、流涎等。</w:t>
      </w:r>
    </w:p>
    <w:p w14:paraId="698CF0AA">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56" w:firstLineChars="200"/>
        <w:jc w:val="both"/>
        <w:rPr>
          <w:rFonts w:ascii="宋体" w:hAnsi="宋体" w:eastAsia="宋体" w:cs="宋体"/>
          <w:sz w:val="21"/>
          <w:szCs w:val="21"/>
        </w:rPr>
      </w:pPr>
      <w:r>
        <w:rPr>
          <w:rFonts w:ascii="宋体" w:hAnsi="宋体" w:eastAsia="宋体" w:cs="宋体"/>
          <w:spacing w:val="9"/>
          <w:sz w:val="21"/>
          <w:szCs w:val="21"/>
        </w:rPr>
        <w:t>查体面部表情肌完全瘫痪者，前额皱纹消失、眼裂扩</w:t>
      </w:r>
      <w:r>
        <w:rPr>
          <w:rFonts w:ascii="宋体" w:hAnsi="宋体" w:eastAsia="宋体" w:cs="宋体"/>
          <w:spacing w:val="8"/>
          <w:sz w:val="21"/>
          <w:szCs w:val="21"/>
        </w:rPr>
        <w:t>大、鼻唇沟平坦、口角下垂。病侧不能作</w:t>
      </w:r>
      <w:r>
        <w:rPr>
          <w:rFonts w:ascii="宋体" w:hAnsi="宋体" w:eastAsia="宋体" w:cs="宋体"/>
          <w:spacing w:val="10"/>
          <w:sz w:val="21"/>
          <w:szCs w:val="21"/>
        </w:rPr>
        <w:t>皱额、蹙眉、闭目、鼓气和噘嘴等动作。鼓腮和吹口哨时，因患侧口</w:t>
      </w:r>
      <w:r>
        <w:rPr>
          <w:rFonts w:ascii="宋体" w:hAnsi="宋体" w:eastAsia="宋体" w:cs="宋体"/>
          <w:spacing w:val="9"/>
          <w:sz w:val="21"/>
          <w:szCs w:val="21"/>
        </w:rPr>
        <w:t>唇不能闭合而漏气。进食时</w:t>
      </w:r>
      <w:r>
        <w:rPr>
          <w:rFonts w:ascii="宋体" w:hAnsi="宋体" w:eastAsia="宋体" w:cs="宋体"/>
          <w:spacing w:val="8"/>
          <w:sz w:val="21"/>
          <w:szCs w:val="21"/>
        </w:rPr>
        <w:t>,食物残渣常滞留于病侧的齿颊间隙内，并常有口水自该侧流出。由于泪点随下睑外翻，使泪液</w:t>
      </w:r>
      <w:r>
        <w:rPr>
          <w:rFonts w:ascii="宋体" w:hAnsi="宋体" w:eastAsia="宋体" w:cs="宋体"/>
          <w:spacing w:val="9"/>
          <w:sz w:val="21"/>
          <w:szCs w:val="21"/>
        </w:rPr>
        <w:t>不能按正常引流而外溢。部分患者可有舌前2/3味觉障碍，外耳道疱疹等。</w:t>
      </w:r>
    </w:p>
    <w:p w14:paraId="4552B3D2">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52" w:firstLineChars="200"/>
        <w:jc w:val="both"/>
        <w:rPr>
          <w:rFonts w:ascii="宋体" w:hAnsi="宋体" w:eastAsia="宋体" w:cs="宋体"/>
          <w:sz w:val="21"/>
          <w:szCs w:val="21"/>
        </w:rPr>
      </w:pPr>
      <w:r>
        <w:rPr>
          <w:rFonts w:ascii="宋体" w:hAnsi="宋体" w:eastAsia="宋体" w:cs="宋体"/>
          <w:spacing w:val="8"/>
          <w:sz w:val="21"/>
          <w:szCs w:val="21"/>
        </w:rPr>
        <w:t>本病较常见，目前尚无明确的流行病学资料，没有明确的患病率。发病不受年龄及男女性别局</w:t>
      </w:r>
      <w:r>
        <w:rPr>
          <w:rFonts w:ascii="宋体" w:hAnsi="宋体" w:eastAsia="宋体" w:cs="宋体"/>
          <w:spacing w:val="10"/>
          <w:sz w:val="21"/>
          <w:szCs w:val="21"/>
        </w:rPr>
        <w:t>限控制，不具有传染性和遗传性，可以治愈。免疫功能低下者易受病毒</w:t>
      </w:r>
      <w:r>
        <w:rPr>
          <w:rFonts w:ascii="宋体" w:hAnsi="宋体" w:eastAsia="宋体" w:cs="宋体"/>
          <w:spacing w:val="9"/>
          <w:sz w:val="21"/>
          <w:szCs w:val="21"/>
        </w:rPr>
        <w:t>感染，易患此病。有疱疹</w:t>
      </w:r>
      <w:r>
        <w:rPr>
          <w:rFonts w:ascii="宋体" w:hAnsi="宋体" w:eastAsia="宋体" w:cs="宋体"/>
          <w:spacing w:val="8"/>
          <w:sz w:val="21"/>
          <w:szCs w:val="21"/>
        </w:rPr>
        <w:t>病毒、水痘等感染史者容易患轧滞布病。</w:t>
      </w:r>
    </w:p>
    <w:p w14:paraId="3125C1F5">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60" w:firstLineChars="200"/>
        <w:rPr>
          <w:rFonts w:ascii="宋体" w:hAnsi="宋体" w:eastAsia="宋体" w:cs="宋体"/>
          <w:spacing w:val="8"/>
          <w:sz w:val="21"/>
          <w:szCs w:val="21"/>
        </w:rPr>
      </w:pPr>
      <w:r>
        <w:rPr>
          <w:rFonts w:ascii="宋体" w:hAnsi="宋体" w:eastAsia="宋体" w:cs="宋体"/>
          <w:spacing w:val="10"/>
          <w:sz w:val="21"/>
          <w:szCs w:val="21"/>
        </w:rPr>
        <w:t>地域：久居阴寒湿凉之地；季节：冬、初春、秋末等阴寒时节；体质</w:t>
      </w:r>
      <w:r>
        <w:rPr>
          <w:rFonts w:ascii="宋体" w:hAnsi="宋体" w:eastAsia="宋体" w:cs="宋体"/>
          <w:spacing w:val="9"/>
          <w:sz w:val="21"/>
          <w:szCs w:val="21"/>
        </w:rPr>
        <w:t>隆型偏多；年龄：除儿童</w:t>
      </w:r>
      <w:r>
        <w:rPr>
          <w:rFonts w:ascii="宋体" w:hAnsi="宋体" w:eastAsia="宋体" w:cs="宋体"/>
          <w:spacing w:val="10"/>
          <w:sz w:val="21"/>
          <w:szCs w:val="21"/>
        </w:rPr>
        <w:t>外其他普遍；性别：无差异；发病部位：面部；昼夜差：普遍发于清晨</w:t>
      </w:r>
      <w:r>
        <w:rPr>
          <w:rFonts w:ascii="宋体" w:hAnsi="宋体" w:eastAsia="宋体" w:cs="宋体"/>
          <w:spacing w:val="9"/>
          <w:sz w:val="21"/>
          <w:szCs w:val="21"/>
        </w:rPr>
        <w:t>；消化功能：欠佳。但跟疾病的病因和并发症相关，单纯的</w:t>
      </w:r>
      <w:r>
        <w:rPr>
          <w:spacing w:val="9"/>
          <w:sz w:val="21"/>
          <w:szCs w:val="21"/>
        </w:rPr>
        <w:t>“</w:t>
      </w:r>
      <w:r>
        <w:rPr>
          <w:rFonts w:ascii="宋体" w:hAnsi="宋体" w:eastAsia="宋体" w:cs="宋体"/>
          <w:spacing w:val="9"/>
          <w:sz w:val="21"/>
          <w:szCs w:val="21"/>
        </w:rPr>
        <w:t>轧滞布</w:t>
      </w:r>
      <w:r>
        <w:rPr>
          <w:spacing w:val="9"/>
          <w:sz w:val="21"/>
          <w:szCs w:val="21"/>
        </w:rPr>
        <w:t>”</w:t>
      </w:r>
      <w:r>
        <w:rPr>
          <w:rFonts w:ascii="宋体" w:hAnsi="宋体" w:eastAsia="宋体" w:cs="宋体"/>
          <w:spacing w:val="9"/>
          <w:sz w:val="21"/>
          <w:szCs w:val="21"/>
        </w:rPr>
        <w:t>即周围性面瘫可通过药物或针灸等治疗后得</w:t>
      </w:r>
      <w:r>
        <w:rPr>
          <w:rFonts w:ascii="宋体" w:hAnsi="宋体" w:eastAsia="宋体" w:cs="宋体"/>
          <w:spacing w:val="8"/>
          <w:sz w:val="21"/>
          <w:szCs w:val="21"/>
        </w:rPr>
        <w:t>到缓解或治</w:t>
      </w:r>
      <w:r>
        <w:rPr>
          <w:rFonts w:ascii="宋体" w:hAnsi="宋体" w:eastAsia="宋体" w:cs="宋体"/>
          <w:spacing w:val="10"/>
          <w:sz w:val="21"/>
          <w:szCs w:val="21"/>
        </w:rPr>
        <w:t>愈，相反有多个并发症或中枢性面瘫较难治愈。疾病的治愈率跟治疗及</w:t>
      </w:r>
      <w:r>
        <w:rPr>
          <w:rFonts w:ascii="宋体" w:hAnsi="宋体" w:eastAsia="宋体" w:cs="宋体"/>
          <w:spacing w:val="9"/>
          <w:sz w:val="21"/>
          <w:szCs w:val="21"/>
        </w:rPr>
        <w:t>时也有很大的关联，及时</w:t>
      </w:r>
      <w:r>
        <w:rPr>
          <w:rFonts w:ascii="宋体" w:hAnsi="宋体" w:eastAsia="宋体" w:cs="宋体"/>
          <w:spacing w:val="8"/>
          <w:sz w:val="21"/>
          <w:szCs w:val="21"/>
        </w:rPr>
        <w:t>发现、及时治疗能为治愈提供强效的帮助。</w:t>
      </w:r>
    </w:p>
    <w:p w14:paraId="1808641C">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56" w:firstLineChars="200"/>
        <w:rPr>
          <w:rFonts w:hint="eastAsia" w:ascii="宋体" w:hAnsi="宋体" w:eastAsia="宋体" w:cs="宋体"/>
          <w:sz w:val="21"/>
          <w:szCs w:val="21"/>
          <w:lang w:eastAsia="zh-CN"/>
        </w:rPr>
      </w:pPr>
      <w:r>
        <w:rPr>
          <w:rFonts w:ascii="宋体" w:hAnsi="宋体" w:eastAsia="宋体" w:cs="宋体"/>
          <w:spacing w:val="9"/>
          <w:sz w:val="21"/>
          <w:szCs w:val="21"/>
        </w:rPr>
        <w:t>因</w:t>
      </w:r>
      <w:r>
        <w:rPr>
          <w:spacing w:val="9"/>
          <w:sz w:val="21"/>
          <w:szCs w:val="21"/>
        </w:rPr>
        <w:t>“</w:t>
      </w:r>
      <w:r>
        <w:rPr>
          <w:rFonts w:ascii="宋体" w:hAnsi="宋体" w:eastAsia="宋体" w:cs="宋体"/>
          <w:spacing w:val="9"/>
          <w:sz w:val="21"/>
          <w:szCs w:val="21"/>
        </w:rPr>
        <w:t>森</w:t>
      </w:r>
      <w:r>
        <w:rPr>
          <w:spacing w:val="9"/>
          <w:sz w:val="21"/>
          <w:szCs w:val="21"/>
        </w:rPr>
        <w:t>”</w:t>
      </w:r>
      <w:r>
        <w:rPr>
          <w:rFonts w:ascii="宋体" w:hAnsi="宋体" w:eastAsia="宋体" w:cs="宋体"/>
          <w:spacing w:val="9"/>
          <w:sz w:val="21"/>
          <w:szCs w:val="21"/>
        </w:rPr>
        <w:t>型多伴表现在</w:t>
      </w:r>
      <w:r>
        <w:rPr>
          <w:spacing w:val="9"/>
          <w:sz w:val="21"/>
          <w:szCs w:val="21"/>
        </w:rPr>
        <w:t>“</w:t>
      </w:r>
      <w:r>
        <w:rPr>
          <w:rFonts w:ascii="宋体" w:hAnsi="宋体" w:eastAsia="宋体" w:cs="宋体"/>
          <w:spacing w:val="9"/>
          <w:sz w:val="21"/>
          <w:szCs w:val="21"/>
        </w:rPr>
        <w:t>查赤</w:t>
      </w:r>
      <w:r>
        <w:rPr>
          <w:spacing w:val="9"/>
          <w:sz w:val="21"/>
          <w:szCs w:val="21"/>
        </w:rPr>
        <w:t>”</w:t>
      </w:r>
      <w:r>
        <w:rPr>
          <w:rFonts w:ascii="宋体" w:hAnsi="宋体" w:eastAsia="宋体" w:cs="宋体"/>
          <w:spacing w:val="9"/>
          <w:sz w:val="21"/>
          <w:szCs w:val="21"/>
        </w:rPr>
        <w:t>型或急性炎症期，现舌质、脉象、尿液表现根</w:t>
      </w:r>
      <w:r>
        <w:rPr>
          <w:rFonts w:ascii="宋体" w:hAnsi="宋体" w:eastAsia="宋体" w:cs="宋体"/>
          <w:spacing w:val="8"/>
          <w:sz w:val="21"/>
          <w:szCs w:val="21"/>
        </w:rPr>
        <w:t>据三因学理论为寒热之分，主要以两方面整合</w:t>
      </w:r>
      <w:r>
        <w:rPr>
          <w:rFonts w:hint="eastAsia" w:ascii="宋体" w:hAnsi="宋体" w:eastAsia="宋体" w:cs="宋体"/>
          <w:spacing w:val="8"/>
          <w:sz w:val="21"/>
          <w:szCs w:val="21"/>
          <w:lang w:eastAsia="zh-CN"/>
        </w:rPr>
        <w:t>。</w:t>
      </w:r>
    </w:p>
    <w:p w14:paraId="4292F6BE">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52" w:firstLineChars="200"/>
        <w:rPr>
          <w:rFonts w:ascii="宋体" w:hAnsi="宋体" w:eastAsia="宋体" w:cs="宋体"/>
          <w:sz w:val="21"/>
          <w:szCs w:val="21"/>
        </w:rPr>
      </w:pPr>
      <w:r>
        <w:rPr>
          <w:b/>
          <w:bCs/>
          <w:spacing w:val="8"/>
          <w:sz w:val="21"/>
          <w:szCs w:val="21"/>
        </w:rPr>
        <w:t>“</w:t>
      </w:r>
      <w:r>
        <w:rPr>
          <w:rFonts w:ascii="宋体" w:hAnsi="宋体" w:eastAsia="宋体" w:cs="宋体"/>
          <w:b/>
          <w:bCs/>
          <w:spacing w:val="8"/>
          <w:sz w:val="21"/>
          <w:szCs w:val="21"/>
        </w:rPr>
        <w:t>查赤</w:t>
      </w:r>
      <w:r>
        <w:rPr>
          <w:b/>
          <w:bCs/>
          <w:spacing w:val="8"/>
          <w:sz w:val="21"/>
          <w:szCs w:val="21"/>
        </w:rPr>
        <w:t>”</w:t>
      </w:r>
      <w:r>
        <w:rPr>
          <w:rFonts w:ascii="宋体" w:hAnsi="宋体" w:eastAsia="宋体" w:cs="宋体"/>
          <w:b/>
          <w:bCs/>
          <w:spacing w:val="8"/>
          <w:sz w:val="21"/>
          <w:szCs w:val="21"/>
        </w:rPr>
        <w:t>型</w:t>
      </w:r>
      <w:r>
        <w:rPr>
          <w:rFonts w:ascii="宋体" w:hAnsi="宋体" w:eastAsia="宋体" w:cs="宋体"/>
          <w:spacing w:val="8"/>
          <w:sz w:val="21"/>
          <w:szCs w:val="21"/>
        </w:rPr>
        <w:t>:脉象偏细鸿,实质空而偏快。尿液偏</w:t>
      </w:r>
      <w:r>
        <w:rPr>
          <w:rFonts w:ascii="宋体" w:hAnsi="宋体" w:eastAsia="宋体" w:cs="宋体"/>
          <w:spacing w:val="7"/>
          <w:sz w:val="21"/>
          <w:szCs w:val="21"/>
        </w:rPr>
        <w:t>红而黄,泡沫大易消散,散时有破气泡声。舌质偏白,舌苔厚,质地偏干。</w:t>
      </w:r>
    </w:p>
    <w:p w14:paraId="1EDABD84">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20" w:firstLineChars="200"/>
        <w:rPr>
          <w:rFonts w:hint="default" w:ascii="宋体" w:hAnsi="宋体" w:eastAsia="宋体" w:cs="宋体"/>
          <w:spacing w:val="8"/>
          <w:sz w:val="21"/>
          <w:szCs w:val="21"/>
          <w:lang w:val="en-US" w:eastAsia="zh-CN"/>
        </w:rPr>
      </w:pPr>
      <w:r>
        <w:rPr>
          <w:sz w:val="21"/>
        </w:rPr>
        <mc:AlternateContent>
          <mc:Choice Requires="wps">
            <w:drawing>
              <wp:anchor distT="0" distB="0" distL="114300" distR="114300" simplePos="0" relativeHeight="251666432" behindDoc="0" locked="0" layoutInCell="1" allowOverlap="1">
                <wp:simplePos x="0" y="0"/>
                <wp:positionH relativeFrom="column">
                  <wp:posOffset>5892165</wp:posOffset>
                </wp:positionH>
                <wp:positionV relativeFrom="paragraph">
                  <wp:posOffset>227965</wp:posOffset>
                </wp:positionV>
                <wp:extent cx="0" cy="450215"/>
                <wp:effectExtent l="6350" t="0" r="12700" b="6985"/>
                <wp:wrapNone/>
                <wp:docPr id="26" name="直接连接符 26"/>
                <wp:cNvGraphicFramePr/>
                <a:graphic xmlns:a="http://schemas.openxmlformats.org/drawingml/2006/main">
                  <a:graphicData uri="http://schemas.microsoft.com/office/word/2010/wordprocessingShape">
                    <wps:wsp>
                      <wps:cNvCnPr/>
                      <wps:spPr>
                        <a:xfrm>
                          <a:off x="6811010" y="7889240"/>
                          <a:ext cx="0" cy="450215"/>
                        </a:xfrm>
                        <a:prstGeom prst="line">
                          <a:avLst/>
                        </a:prstGeom>
                        <a:ln>
                          <a:solidFill>
                            <a:schemeClr val="tx1"/>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463.95pt;margin-top:17.95pt;height:35.45pt;width:0pt;z-index:251666432;mso-width-relative:page;mso-height-relative:page;" filled="f" stroked="t" coordsize="21600,21600" o:gfxdata="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Der/s+2QAAAAoBAAAPAAAAAAAAAAEAIAAAACIAAABkcnMvZG93bnJldi54bWxQSwECFAAU&#10;AAAACACHTuJAL7fx/vABAAC/AwAADgAAAAAAAAABACAAAAAoAQAAZHJzL2Uyb0RvYy54bWxQSwUG&#10;AAAAAAYABgBZAQAAigUAAAAA&#10;">
                <v:fill on="f" focussize="0,0"/>
                <v:stroke weight="1pt" color="#000000 [3213]" miterlimit="8" joinstyle="miter"/>
                <v:imagedata o:title=""/>
                <o:lock v:ext="edit" aspectratio="f"/>
              </v:line>
            </w:pict>
          </mc:Fallback>
        </mc:AlternateContent>
      </w:r>
      <w:r>
        <w:rPr>
          <w:rFonts w:ascii="宋体" w:hAnsi="宋体" w:eastAsia="宋体" w:cs="宋体"/>
          <w:b/>
          <w:bCs/>
          <w:spacing w:val="8"/>
          <w:sz w:val="21"/>
          <w:szCs w:val="21"/>
        </w:rPr>
        <w:t>“培隆”型:</w:t>
      </w:r>
      <w:r>
        <w:rPr>
          <w:rFonts w:ascii="宋体" w:hAnsi="宋体" w:eastAsia="宋体" w:cs="宋体"/>
          <w:spacing w:val="8"/>
          <w:sz w:val="21"/>
          <w:szCs w:val="21"/>
        </w:rPr>
        <w:t>脉象偏细虚,实质空滑而偏慢。尿液偏白或清,泡沫大易</w:t>
      </w:r>
      <w:r>
        <w:rPr>
          <w:rFonts w:ascii="宋体" w:hAnsi="宋体" w:eastAsia="宋体" w:cs="宋体"/>
          <w:spacing w:val="7"/>
          <w:sz w:val="21"/>
          <w:szCs w:val="21"/>
        </w:rPr>
        <w:t>消散,散时有声。舌质偏红舌苔薄,质地偏湿。</w:t>
      </w:r>
    </w:p>
    <w:p w14:paraId="29C8712E">
      <w:pPr>
        <w:pStyle w:val="3"/>
        <w:pageBreakBefore w:val="0"/>
        <w:widowControl/>
        <w:kinsoku w:val="0"/>
        <w:wordWrap/>
        <w:overflowPunct/>
        <w:topLinePunct w:val="0"/>
        <w:autoSpaceDE w:val="0"/>
        <w:autoSpaceDN w:val="0"/>
        <w:bidi w:val="0"/>
        <w:adjustRightInd w:val="0"/>
        <w:snapToGrid w:val="0"/>
        <w:spacing w:before="0" w:beforeAutospacing="0" w:after="0" w:afterAutospacing="0" w:line="360" w:lineRule="auto"/>
        <w:ind w:left="0" w:right="0" w:firstLine="566" w:firstLineChars="200"/>
        <w:rPr>
          <w:b/>
          <w:bCs/>
          <w:spacing w:val="1"/>
          <w:sz w:val="28"/>
          <w:szCs w:val="28"/>
        </w:rPr>
      </w:pPr>
      <w:bookmarkStart w:id="37" w:name="_Toc219818430"/>
      <w:bookmarkStart w:id="38" w:name="_Toc18921"/>
      <w:r>
        <w:rPr>
          <w:b/>
          <w:bCs/>
          <w:spacing w:val="1"/>
          <w:sz w:val="28"/>
          <w:szCs w:val="28"/>
        </w:rPr>
        <w:t>6.</w:t>
      </w:r>
      <w:bookmarkEnd w:id="37"/>
      <w:bookmarkStart w:id="39" w:name="_Toc219818431"/>
      <w:r>
        <w:rPr>
          <w:b/>
          <w:bCs/>
          <w:spacing w:val="1"/>
          <w:sz w:val="28"/>
          <w:szCs w:val="28"/>
        </w:rPr>
        <w:t>分型</w:t>
      </w:r>
      <w:r>
        <w:rPr>
          <w:rFonts w:hint="eastAsia"/>
          <w:b/>
          <w:bCs/>
          <w:spacing w:val="1"/>
          <w:sz w:val="28"/>
          <w:szCs w:val="28"/>
          <w:lang w:val="en-US" w:eastAsia="zh-CN"/>
        </w:rPr>
        <w:t>及</w:t>
      </w:r>
      <w:r>
        <w:rPr>
          <w:b/>
          <w:bCs/>
          <w:spacing w:val="1"/>
          <w:sz w:val="28"/>
          <w:szCs w:val="28"/>
        </w:rPr>
        <w:t>分期</w:t>
      </w:r>
      <w:bookmarkEnd w:id="38"/>
      <w:bookmarkEnd w:id="39"/>
    </w:p>
    <w:p w14:paraId="678F917B">
      <w:pPr>
        <w:pStyle w:val="4"/>
        <w:pageBreakBefore w:val="0"/>
        <w:widowControl/>
        <w:kinsoku w:val="0"/>
        <w:wordWrap/>
        <w:overflowPunct/>
        <w:topLinePunct w:val="0"/>
        <w:autoSpaceDE w:val="0"/>
        <w:autoSpaceDN w:val="0"/>
        <w:bidi w:val="0"/>
        <w:adjustRightInd w:val="0"/>
        <w:snapToGrid w:val="0"/>
        <w:spacing w:before="0" w:beforeAutospacing="0" w:after="0" w:afterAutospacing="0" w:line="360" w:lineRule="auto"/>
        <w:ind w:left="0" w:right="0" w:firstLine="566" w:firstLineChars="200"/>
        <w:rPr>
          <w:rFonts w:asciiTheme="majorHAnsi" w:hAnsiTheme="majorHAnsi" w:eastAsiaTheme="majorEastAsia" w:cstheme="majorBidi"/>
          <w:b/>
          <w:bCs/>
          <w:snapToGrid w:val="0"/>
          <w:color w:val="000000"/>
          <w:spacing w:val="1"/>
          <w:sz w:val="28"/>
          <w:szCs w:val="28"/>
          <w:lang w:val="en-US" w:eastAsia="en-US" w:bidi="ar-SA"/>
        </w:rPr>
      </w:pPr>
      <w:bookmarkStart w:id="40" w:name="_Toc219818432"/>
      <w:bookmarkStart w:id="41" w:name="_Toc30999"/>
      <w:r>
        <w:rPr>
          <w:rFonts w:hint="eastAsia" w:asciiTheme="majorHAnsi" w:hAnsiTheme="majorHAnsi" w:eastAsiaTheme="majorEastAsia" w:cstheme="majorBidi"/>
          <w:b/>
          <w:bCs/>
          <w:snapToGrid w:val="0"/>
          <w:color w:val="000000"/>
          <w:spacing w:val="1"/>
          <w:sz w:val="28"/>
          <w:szCs w:val="28"/>
          <w:lang w:val="en-US" w:eastAsia="zh-CN" w:bidi="ar-SA"/>
        </w:rPr>
        <w:t>6</w:t>
      </w:r>
      <w:r>
        <w:rPr>
          <w:rFonts w:asciiTheme="majorHAnsi" w:hAnsiTheme="majorHAnsi" w:eastAsiaTheme="majorEastAsia" w:cstheme="majorBidi"/>
          <w:b/>
          <w:bCs/>
          <w:snapToGrid w:val="0"/>
          <w:color w:val="000000"/>
          <w:spacing w:val="1"/>
          <w:sz w:val="28"/>
          <w:szCs w:val="28"/>
          <w:lang w:val="en-US" w:eastAsia="en-US" w:bidi="ar-SA"/>
        </w:rPr>
        <w:t>.1</w:t>
      </w:r>
      <w:r>
        <w:rPr>
          <w:rFonts w:hint="eastAsia" w:asciiTheme="majorHAnsi" w:hAnsiTheme="majorHAnsi" w:eastAsiaTheme="majorEastAsia" w:cstheme="majorBidi"/>
          <w:b/>
          <w:bCs/>
          <w:snapToGrid w:val="0"/>
          <w:color w:val="000000"/>
          <w:spacing w:val="1"/>
          <w:sz w:val="28"/>
          <w:szCs w:val="28"/>
          <w:lang w:val="en-US" w:eastAsia="en-US" w:bidi="ar-SA"/>
        </w:rPr>
        <w:t>藏医辩证分型</w:t>
      </w:r>
      <w:r>
        <w:rPr>
          <w:rFonts w:asciiTheme="majorHAnsi" w:hAnsiTheme="majorHAnsi" w:eastAsiaTheme="majorEastAsia" w:cstheme="majorBidi"/>
          <w:b/>
          <w:bCs/>
          <w:snapToGrid w:val="0"/>
          <w:color w:val="000000"/>
          <w:spacing w:val="1"/>
          <w:sz w:val="28"/>
          <w:szCs w:val="28"/>
          <w:lang w:val="en-US" w:eastAsia="en-US" w:bidi="ar-SA"/>
        </w:rPr>
        <w:t>：</w:t>
      </w:r>
      <w:bookmarkEnd w:id="40"/>
      <w:bookmarkEnd w:id="41"/>
    </w:p>
    <w:p w14:paraId="5DEDD9D8">
      <w:pPr>
        <w:pageBreakBefore w:val="0"/>
        <w:widowControl/>
        <w:numPr>
          <w:ilvl w:val="0"/>
          <w:numId w:val="0"/>
        </w:numPr>
        <w:kinsoku w:val="0"/>
        <w:wordWrap/>
        <w:overflowPunct/>
        <w:topLinePunct w:val="0"/>
        <w:autoSpaceDE w:val="0"/>
        <w:autoSpaceDN w:val="0"/>
        <w:bidi w:val="0"/>
        <w:adjustRightInd w:val="0"/>
        <w:snapToGrid w:val="0"/>
        <w:spacing w:beforeAutospacing="0" w:afterAutospacing="0" w:line="360" w:lineRule="auto"/>
        <w:ind w:left="0" w:leftChars="0" w:right="0" w:firstLine="434" w:firstLineChars="200"/>
        <w:rPr>
          <w:rFonts w:ascii="宋体" w:hAnsi="宋体" w:eastAsia="宋体" w:cs="宋体"/>
          <w:b/>
          <w:bCs/>
          <w:spacing w:val="3"/>
          <w:sz w:val="21"/>
          <w:szCs w:val="21"/>
        </w:rPr>
      </w:pPr>
      <w:r>
        <w:rPr>
          <w:rFonts w:hint="eastAsia" w:eastAsia="宋体"/>
          <w:b/>
          <w:bCs/>
          <w:spacing w:val="3"/>
          <w:sz w:val="21"/>
          <w:szCs w:val="21"/>
          <w:lang w:val="en-US" w:eastAsia="zh-CN"/>
        </w:rPr>
        <w:t>(1)</w:t>
      </w:r>
      <w:r>
        <w:rPr>
          <w:b/>
          <w:bCs/>
          <w:spacing w:val="3"/>
          <w:sz w:val="21"/>
          <w:szCs w:val="21"/>
        </w:rPr>
        <w:t>“</w:t>
      </w:r>
      <w:r>
        <w:rPr>
          <w:rFonts w:ascii="宋体" w:hAnsi="宋体" w:eastAsia="宋体" w:cs="宋体"/>
          <w:b/>
          <w:bCs/>
          <w:spacing w:val="3"/>
          <w:sz w:val="21"/>
          <w:szCs w:val="21"/>
        </w:rPr>
        <w:t>培隆</w:t>
      </w:r>
      <w:r>
        <w:rPr>
          <w:b/>
          <w:bCs/>
          <w:spacing w:val="3"/>
          <w:sz w:val="21"/>
          <w:szCs w:val="21"/>
        </w:rPr>
        <w:t>”</w:t>
      </w:r>
      <w:r>
        <w:rPr>
          <w:rFonts w:ascii="宋体" w:hAnsi="宋体" w:eastAsia="宋体" w:cs="宋体"/>
          <w:b/>
          <w:bCs/>
          <w:spacing w:val="3"/>
          <w:sz w:val="21"/>
          <w:szCs w:val="21"/>
        </w:rPr>
        <w:t>型</w:t>
      </w:r>
    </w:p>
    <w:p w14:paraId="4093BB36">
      <w:pPr>
        <w:pStyle w:val="3"/>
        <w:pageBreakBefore w:val="0"/>
        <w:widowControl/>
        <w:kinsoku w:val="0"/>
        <w:wordWrap/>
        <w:overflowPunct/>
        <w:topLinePunct w:val="0"/>
        <w:autoSpaceDE w:val="0"/>
        <w:autoSpaceDN w:val="0"/>
        <w:bidi w:val="0"/>
        <w:adjustRightInd w:val="0"/>
        <w:snapToGrid w:val="0"/>
        <w:spacing w:before="0" w:beforeAutospacing="0" w:after="0" w:afterAutospacing="0" w:line="360" w:lineRule="auto"/>
        <w:ind w:left="0" w:right="0" w:firstLine="452" w:firstLineChars="200"/>
        <w:rPr>
          <w:rFonts w:ascii="宋体" w:hAnsi="宋体" w:eastAsia="宋体" w:cs="宋体"/>
          <w:b w:val="0"/>
          <w:bCs w:val="0"/>
          <w:sz w:val="21"/>
          <w:szCs w:val="21"/>
        </w:rPr>
      </w:pPr>
      <w:bookmarkStart w:id="42" w:name="_Toc29771"/>
      <w:r>
        <w:rPr>
          <w:rFonts w:ascii="宋体" w:hAnsi="宋体" w:eastAsia="宋体" w:cs="宋体"/>
          <w:b w:val="0"/>
          <w:bCs w:val="0"/>
          <w:spacing w:val="8"/>
          <w:sz w:val="21"/>
          <w:szCs w:val="21"/>
        </w:rPr>
        <w:t>患侧木、甚至麻、触感刺凉,眼及口腔粘液多，乳突及周围疼痛或一侧颞部、面部疼痛，口周及面部有肿胀感、口齿不清、口眼闭合及张力不足、头</w:t>
      </w:r>
      <w:r>
        <w:rPr>
          <w:rFonts w:ascii="宋体" w:hAnsi="宋体" w:eastAsia="宋体" w:cs="宋体"/>
          <w:b w:val="0"/>
          <w:bCs w:val="0"/>
          <w:spacing w:val="7"/>
          <w:sz w:val="21"/>
          <w:szCs w:val="21"/>
        </w:rPr>
        <w:t>昏耳鸣、耳闷、乏力、夜间睡眠欠佳等.</w:t>
      </w:r>
      <w:bookmarkEnd w:id="42"/>
    </w:p>
    <w:p w14:paraId="68C2F7A3">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42" w:firstLineChars="200"/>
        <w:rPr>
          <w:rFonts w:ascii="宋体" w:hAnsi="宋体" w:eastAsia="宋体" w:cs="宋体"/>
          <w:b/>
          <w:bCs/>
          <w:spacing w:val="5"/>
          <w:sz w:val="21"/>
          <w:szCs w:val="21"/>
        </w:rPr>
      </w:pPr>
      <w:r>
        <w:rPr>
          <w:rFonts w:hint="eastAsia" w:eastAsia="宋体"/>
          <w:b/>
          <w:bCs/>
          <w:spacing w:val="5"/>
          <w:sz w:val="21"/>
          <w:szCs w:val="21"/>
          <w:lang w:val="en-US" w:eastAsia="zh-CN"/>
        </w:rPr>
        <w:t>(2)</w:t>
      </w:r>
      <w:r>
        <w:rPr>
          <w:b/>
          <w:bCs/>
          <w:spacing w:val="5"/>
          <w:sz w:val="21"/>
          <w:szCs w:val="21"/>
        </w:rPr>
        <w:t>“</w:t>
      </w:r>
      <w:r>
        <w:rPr>
          <w:rFonts w:ascii="宋体" w:hAnsi="宋体" w:eastAsia="宋体" w:cs="宋体"/>
          <w:b/>
          <w:bCs/>
          <w:spacing w:val="5"/>
          <w:sz w:val="21"/>
          <w:szCs w:val="21"/>
        </w:rPr>
        <w:t>查赤</w:t>
      </w:r>
      <w:r>
        <w:rPr>
          <w:b/>
          <w:bCs/>
          <w:spacing w:val="5"/>
          <w:sz w:val="21"/>
          <w:szCs w:val="21"/>
        </w:rPr>
        <w:t>”</w:t>
      </w:r>
      <w:r>
        <w:rPr>
          <w:rFonts w:ascii="宋体" w:hAnsi="宋体" w:eastAsia="宋体" w:cs="宋体"/>
          <w:b/>
          <w:bCs/>
          <w:spacing w:val="5"/>
          <w:sz w:val="21"/>
          <w:szCs w:val="21"/>
        </w:rPr>
        <w:t>型</w:t>
      </w:r>
    </w:p>
    <w:p w14:paraId="62D2D692">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52" w:firstLineChars="200"/>
        <w:rPr>
          <w:rFonts w:ascii="宋体" w:hAnsi="宋体" w:eastAsia="宋体" w:cs="宋体"/>
          <w:sz w:val="21"/>
          <w:szCs w:val="21"/>
        </w:rPr>
      </w:pPr>
      <w:r>
        <w:rPr>
          <w:rFonts w:ascii="宋体" w:hAnsi="宋体" w:eastAsia="宋体" w:cs="宋体"/>
          <w:spacing w:val="8"/>
          <w:sz w:val="21"/>
          <w:szCs w:val="21"/>
        </w:rPr>
        <w:t>患侧牙周及乳突部疼痛或一侧颞部、面部刺痛、触感热麻、眼睑内侧红肿、流泪、流涎、口齿</w:t>
      </w:r>
      <w:r>
        <w:rPr>
          <w:rFonts w:ascii="宋体" w:hAnsi="宋体" w:eastAsia="宋体" w:cs="宋体"/>
          <w:spacing w:val="6"/>
          <w:sz w:val="21"/>
          <w:szCs w:val="21"/>
        </w:rPr>
        <w:t>不清、口眼闭合及张力不足、口干舌燥、眼眶及鼻腔刺痛等.</w:t>
      </w:r>
    </w:p>
    <w:p w14:paraId="0D4A265F">
      <w:pPr>
        <w:pageBreakBefore w:val="0"/>
        <w:widowControl/>
        <w:numPr>
          <w:ilvl w:val="0"/>
          <w:numId w:val="0"/>
        </w:numPr>
        <w:kinsoku w:val="0"/>
        <w:wordWrap/>
        <w:overflowPunct/>
        <w:topLinePunct w:val="0"/>
        <w:autoSpaceDE w:val="0"/>
        <w:autoSpaceDN w:val="0"/>
        <w:bidi w:val="0"/>
        <w:adjustRightInd w:val="0"/>
        <w:snapToGrid w:val="0"/>
        <w:spacing w:beforeAutospacing="0" w:afterAutospacing="0" w:line="360" w:lineRule="auto"/>
        <w:ind w:left="0" w:leftChars="0" w:right="0" w:firstLine="450" w:firstLineChars="200"/>
        <w:rPr>
          <w:rFonts w:ascii="宋体" w:hAnsi="宋体" w:eastAsia="宋体" w:cs="宋体"/>
          <w:spacing w:val="7"/>
          <w:position w:val="1"/>
          <w:sz w:val="21"/>
          <w:szCs w:val="21"/>
        </w:rPr>
      </w:pPr>
      <w:r>
        <w:rPr>
          <w:rFonts w:hint="eastAsia" w:eastAsia="宋体"/>
          <w:b/>
          <w:bCs/>
          <w:spacing w:val="7"/>
          <w:position w:val="1"/>
          <w:sz w:val="21"/>
          <w:szCs w:val="21"/>
          <w:lang w:val="en-US" w:eastAsia="zh-CN"/>
        </w:rPr>
        <w:t>(3)</w:t>
      </w:r>
      <w:r>
        <w:rPr>
          <w:b/>
          <w:bCs/>
          <w:spacing w:val="7"/>
          <w:position w:val="1"/>
          <w:sz w:val="21"/>
          <w:szCs w:val="21"/>
        </w:rPr>
        <w:t>“</w:t>
      </w:r>
      <w:r>
        <w:rPr>
          <w:rFonts w:ascii="宋体" w:hAnsi="宋体" w:eastAsia="宋体" w:cs="宋体"/>
          <w:b/>
          <w:bCs/>
          <w:spacing w:val="7"/>
          <w:position w:val="1"/>
          <w:sz w:val="21"/>
          <w:szCs w:val="21"/>
        </w:rPr>
        <w:t>森</w:t>
      </w:r>
      <w:r>
        <w:rPr>
          <w:b/>
          <w:bCs/>
          <w:spacing w:val="7"/>
          <w:position w:val="1"/>
          <w:sz w:val="21"/>
          <w:szCs w:val="21"/>
        </w:rPr>
        <w:t>”</w:t>
      </w:r>
      <w:r>
        <w:rPr>
          <w:rFonts w:ascii="宋体" w:hAnsi="宋体" w:eastAsia="宋体" w:cs="宋体"/>
          <w:b/>
          <w:bCs/>
          <w:spacing w:val="7"/>
          <w:position w:val="1"/>
          <w:sz w:val="21"/>
          <w:szCs w:val="21"/>
        </w:rPr>
        <w:t>型，</w:t>
      </w:r>
      <w:r>
        <w:rPr>
          <w:rFonts w:ascii="宋体" w:hAnsi="宋体" w:eastAsia="宋体" w:cs="宋体"/>
          <w:spacing w:val="7"/>
          <w:position w:val="1"/>
          <w:sz w:val="21"/>
          <w:szCs w:val="21"/>
        </w:rPr>
        <w:t>总可理解为寒热之分</w:t>
      </w:r>
      <w:r>
        <w:rPr>
          <w:rFonts w:hint="eastAsia" w:ascii="宋体" w:hAnsi="宋体" w:eastAsia="宋体" w:cs="宋体"/>
          <w:spacing w:val="7"/>
          <w:position w:val="1"/>
          <w:sz w:val="21"/>
          <w:szCs w:val="21"/>
          <w:lang w:eastAsia="zh-CN"/>
        </w:rPr>
        <w:t>,sen</w:t>
      </w:r>
      <w:r>
        <w:rPr>
          <w:rFonts w:ascii="宋体" w:hAnsi="宋体" w:eastAsia="宋体" w:cs="宋体"/>
          <w:spacing w:val="7"/>
          <w:position w:val="1"/>
          <w:sz w:val="21"/>
          <w:szCs w:val="21"/>
        </w:rPr>
        <w:t>。</w:t>
      </w:r>
    </w:p>
    <w:p w14:paraId="105C8FDF">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52" w:firstLineChars="200"/>
        <w:rPr>
          <w:rFonts w:ascii="宋体" w:hAnsi="宋体" w:eastAsia="宋体" w:cs="宋体"/>
          <w:spacing w:val="7"/>
          <w:position w:val="1"/>
          <w:sz w:val="21"/>
          <w:szCs w:val="21"/>
        </w:rPr>
      </w:pPr>
      <w:r>
        <w:rPr>
          <w:rFonts w:ascii="宋体" w:hAnsi="宋体" w:eastAsia="宋体" w:cs="宋体"/>
          <w:spacing w:val="8"/>
          <w:sz w:val="21"/>
          <w:szCs w:val="21"/>
        </w:rPr>
        <w:t>患侧麻木,触感刺热,眼及口腔粘液多，乳突及周围疼痛或一侧颞部、面部疼痛，口周及面部有肿</w:t>
      </w:r>
      <w:r>
        <w:rPr>
          <w:rFonts w:ascii="宋体" w:hAnsi="宋体" w:eastAsia="宋体" w:cs="宋体"/>
          <w:spacing w:val="6"/>
          <w:sz w:val="21"/>
          <w:szCs w:val="21"/>
        </w:rPr>
        <w:t>胀感、口眼闭合及张力不足等.刺痛部位多以面部</w:t>
      </w:r>
      <w:r>
        <w:rPr>
          <w:spacing w:val="6"/>
          <w:sz w:val="21"/>
          <w:szCs w:val="21"/>
        </w:rPr>
        <w:t>“</w:t>
      </w:r>
      <w:r>
        <w:rPr>
          <w:rFonts w:ascii="宋体" w:hAnsi="宋体" w:eastAsia="宋体" w:cs="宋体"/>
          <w:spacing w:val="6"/>
          <w:sz w:val="21"/>
          <w:szCs w:val="21"/>
        </w:rPr>
        <w:t>森</w:t>
      </w:r>
      <w:r>
        <w:rPr>
          <w:spacing w:val="6"/>
          <w:sz w:val="21"/>
          <w:szCs w:val="21"/>
        </w:rPr>
        <w:t>”</w:t>
      </w:r>
      <w:r>
        <w:rPr>
          <w:rFonts w:ascii="宋体" w:hAnsi="宋体" w:eastAsia="宋体" w:cs="宋体"/>
          <w:spacing w:val="6"/>
          <w:sz w:val="21"/>
          <w:szCs w:val="21"/>
        </w:rPr>
        <w:t>的固有位置。</w:t>
      </w:r>
    </w:p>
    <w:p w14:paraId="0ADE458A">
      <w:pPr>
        <w:pStyle w:val="4"/>
        <w:pageBreakBefore w:val="0"/>
        <w:widowControl/>
        <w:kinsoku w:val="0"/>
        <w:wordWrap/>
        <w:overflowPunct/>
        <w:topLinePunct w:val="0"/>
        <w:autoSpaceDE w:val="0"/>
        <w:autoSpaceDN w:val="0"/>
        <w:bidi w:val="0"/>
        <w:adjustRightInd w:val="0"/>
        <w:snapToGrid w:val="0"/>
        <w:spacing w:before="0" w:beforeAutospacing="0" w:after="0" w:afterAutospacing="0" w:line="360" w:lineRule="auto"/>
        <w:ind w:left="0" w:right="0" w:firstLine="566" w:firstLineChars="200"/>
        <w:rPr>
          <w:rFonts w:asciiTheme="majorHAnsi" w:hAnsiTheme="majorHAnsi" w:eastAsiaTheme="majorEastAsia" w:cstheme="majorBidi"/>
          <w:b/>
          <w:bCs/>
          <w:snapToGrid w:val="0"/>
          <w:color w:val="000000"/>
          <w:spacing w:val="1"/>
          <w:sz w:val="28"/>
          <w:szCs w:val="28"/>
          <w:lang w:val="en-US" w:eastAsia="en-US" w:bidi="ar-SA"/>
        </w:rPr>
      </w:pPr>
      <w:bookmarkStart w:id="43" w:name="_Toc16033"/>
      <w:bookmarkStart w:id="44" w:name="_Toc219818433"/>
      <w:r>
        <w:rPr>
          <w:rFonts w:hint="eastAsia" w:asciiTheme="majorHAnsi" w:hAnsiTheme="majorHAnsi" w:eastAsiaTheme="majorEastAsia" w:cstheme="majorBidi"/>
          <w:b/>
          <w:bCs/>
          <w:snapToGrid w:val="0"/>
          <w:color w:val="000000"/>
          <w:spacing w:val="1"/>
          <w:sz w:val="28"/>
          <w:szCs w:val="28"/>
          <w:lang w:val="en-US" w:eastAsia="zh-CN" w:bidi="ar-SA"/>
        </w:rPr>
        <w:t>6</w:t>
      </w:r>
      <w:r>
        <w:rPr>
          <w:rFonts w:asciiTheme="majorHAnsi" w:hAnsiTheme="majorHAnsi" w:eastAsiaTheme="majorEastAsia" w:cstheme="majorBidi"/>
          <w:b/>
          <w:bCs/>
          <w:snapToGrid w:val="0"/>
          <w:color w:val="000000"/>
          <w:spacing w:val="1"/>
          <w:sz w:val="28"/>
          <w:szCs w:val="28"/>
          <w:lang w:val="en-US" w:eastAsia="en-US" w:bidi="ar-SA"/>
        </w:rPr>
        <w:t>.2</w:t>
      </w:r>
      <w:bookmarkStart w:id="45" w:name="_Toc219818437"/>
      <w:r>
        <w:rPr>
          <w:rFonts w:asciiTheme="majorHAnsi" w:hAnsiTheme="majorHAnsi" w:eastAsiaTheme="majorEastAsia" w:cstheme="majorBidi"/>
          <w:b/>
          <w:bCs/>
          <w:snapToGrid w:val="0"/>
          <w:color w:val="000000"/>
          <w:spacing w:val="1"/>
          <w:sz w:val="28"/>
          <w:szCs w:val="28"/>
          <w:lang w:val="en-US" w:eastAsia="en-US" w:bidi="ar-SA"/>
        </w:rPr>
        <w:t>病程演变分</w:t>
      </w:r>
      <w:r>
        <w:rPr>
          <w:rFonts w:hint="eastAsia" w:asciiTheme="majorHAnsi" w:hAnsiTheme="majorHAnsi" w:eastAsiaTheme="majorEastAsia" w:cstheme="majorBidi"/>
          <w:b/>
          <w:bCs/>
          <w:snapToGrid w:val="0"/>
          <w:color w:val="000000"/>
          <w:spacing w:val="1"/>
          <w:sz w:val="28"/>
          <w:szCs w:val="28"/>
          <w:lang w:val="en-US" w:eastAsia="zh-CN" w:bidi="ar-SA"/>
        </w:rPr>
        <w:t>期</w:t>
      </w:r>
      <w:r>
        <w:rPr>
          <w:rFonts w:asciiTheme="majorHAnsi" w:hAnsiTheme="majorHAnsi" w:eastAsiaTheme="majorEastAsia" w:cstheme="majorBidi"/>
          <w:b/>
          <w:bCs/>
          <w:snapToGrid w:val="0"/>
          <w:color w:val="000000"/>
          <w:spacing w:val="1"/>
          <w:sz w:val="28"/>
          <w:szCs w:val="28"/>
          <w:lang w:val="en-US" w:eastAsia="en-US" w:bidi="ar-SA"/>
        </w:rPr>
        <w:t>：</w:t>
      </w:r>
      <w:bookmarkEnd w:id="43"/>
      <w:bookmarkEnd w:id="45"/>
    </w:p>
    <w:p w14:paraId="1B944488">
      <w:pPr>
        <w:pageBreakBefore w:val="0"/>
        <w:widowControl/>
        <w:numPr>
          <w:ilvl w:val="0"/>
          <w:numId w:val="0"/>
        </w:numPr>
        <w:kinsoku w:val="0"/>
        <w:wordWrap/>
        <w:overflowPunct/>
        <w:topLinePunct w:val="0"/>
        <w:autoSpaceDE w:val="0"/>
        <w:autoSpaceDN w:val="0"/>
        <w:bidi w:val="0"/>
        <w:adjustRightInd w:val="0"/>
        <w:snapToGrid w:val="0"/>
        <w:spacing w:beforeAutospacing="0" w:afterAutospacing="0" w:line="360" w:lineRule="auto"/>
        <w:ind w:left="0" w:right="0" w:firstLine="450" w:firstLineChars="200"/>
        <w:outlineLvl w:val="1"/>
        <w:rPr>
          <w:rFonts w:ascii="宋体" w:hAnsi="宋体" w:eastAsia="宋体" w:cs="宋体"/>
          <w:spacing w:val="7"/>
          <w:sz w:val="21"/>
          <w:szCs w:val="21"/>
        </w:rPr>
      </w:pPr>
      <w:bookmarkStart w:id="46" w:name="_Toc26942"/>
      <w:bookmarkStart w:id="47" w:name="_Toc219818438"/>
      <w:r>
        <w:rPr>
          <w:rFonts w:hint="eastAsia" w:ascii="宋体" w:hAnsi="宋体" w:eastAsia="宋体" w:cs="宋体"/>
          <w:b/>
          <w:bCs/>
          <w:spacing w:val="7"/>
          <w:sz w:val="21"/>
          <w:szCs w:val="21"/>
          <w:lang w:val="en-US" w:eastAsia="zh-CN"/>
        </w:rPr>
        <w:t>(1)</w:t>
      </w:r>
      <w:r>
        <w:rPr>
          <w:rFonts w:ascii="宋体" w:hAnsi="宋体" w:eastAsia="宋体" w:cs="宋体"/>
          <w:b/>
          <w:bCs/>
          <w:spacing w:val="7"/>
          <w:sz w:val="21"/>
          <w:szCs w:val="21"/>
        </w:rPr>
        <w:t>急性期</w:t>
      </w:r>
      <w:r>
        <w:rPr>
          <w:rFonts w:ascii="宋体" w:hAnsi="宋体" w:eastAsia="宋体" w:cs="宋体"/>
          <w:spacing w:val="7"/>
          <w:sz w:val="21"/>
          <w:szCs w:val="21"/>
        </w:rPr>
        <w:t>： 发病早期。 （</w:t>
      </w:r>
      <w:r>
        <w:rPr>
          <w:rFonts w:hint="eastAsia" w:ascii="宋体" w:hAnsi="宋体" w:eastAsia="宋体" w:cs="宋体"/>
          <w:spacing w:val="7"/>
          <w:sz w:val="21"/>
          <w:szCs w:val="21"/>
          <w:lang w:eastAsia="zh-CN"/>
        </w:rPr>
        <w:t>1-2</w:t>
      </w:r>
      <w:r>
        <w:rPr>
          <w:rFonts w:ascii="宋体" w:hAnsi="宋体" w:eastAsia="宋体" w:cs="宋体"/>
          <w:spacing w:val="7"/>
          <w:sz w:val="21"/>
          <w:szCs w:val="21"/>
        </w:rPr>
        <w:t>周内）</w:t>
      </w:r>
      <w:bookmarkEnd w:id="46"/>
      <w:bookmarkEnd w:id="47"/>
    </w:p>
    <w:p w14:paraId="17B4EB0C">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52" w:firstLineChars="200"/>
        <w:rPr>
          <w:rFonts w:hint="eastAsia" w:ascii="宋体" w:hAnsi="宋体" w:eastAsia="宋体" w:cs="宋体"/>
          <w:spacing w:val="7"/>
          <w:sz w:val="21"/>
          <w:szCs w:val="21"/>
          <w:lang w:val="en-US" w:eastAsia="zh-CN"/>
        </w:rPr>
      </w:pPr>
      <w:r>
        <w:rPr>
          <w:rFonts w:ascii="宋体" w:hAnsi="宋体" w:eastAsia="宋体" w:cs="宋体"/>
          <w:spacing w:val="8"/>
          <w:sz w:val="21"/>
          <w:szCs w:val="21"/>
        </w:rPr>
        <w:t>以红肿、热、疼痛为主，多伴有牙周及乳突部疼痛或一侧颞部、面部刺痛、触感热</w:t>
      </w:r>
      <w:r>
        <w:rPr>
          <w:rFonts w:ascii="宋体" w:hAnsi="宋体" w:eastAsia="宋体" w:cs="宋体"/>
          <w:spacing w:val="6"/>
          <w:sz w:val="21"/>
          <w:szCs w:val="21"/>
        </w:rPr>
        <w:t>麻、眼睑内侧红肿、流泪、流涎、口齿不清、口眼闭合及张力不足、麻、口干舌燥、眼眶及鼻腔</w:t>
      </w:r>
      <w:r>
        <w:rPr>
          <w:rFonts w:ascii="宋体" w:hAnsi="宋体" w:eastAsia="宋体" w:cs="宋体"/>
          <w:spacing w:val="7"/>
          <w:sz w:val="21"/>
          <w:szCs w:val="21"/>
        </w:rPr>
        <w:t>刺痛等</w:t>
      </w:r>
      <w:r>
        <w:rPr>
          <w:rFonts w:hint="eastAsia" w:ascii="宋体" w:hAnsi="宋体" w:eastAsia="宋体" w:cs="宋体"/>
          <w:spacing w:val="7"/>
          <w:sz w:val="21"/>
          <w:szCs w:val="21"/>
          <w:lang w:eastAsia="zh-CN"/>
        </w:rPr>
        <w:t>。</w:t>
      </w:r>
    </w:p>
    <w:p w14:paraId="2E385D07">
      <w:pPr>
        <w:pageBreakBefore w:val="0"/>
        <w:widowControl/>
        <w:numPr>
          <w:ilvl w:val="0"/>
          <w:numId w:val="0"/>
        </w:numPr>
        <w:kinsoku w:val="0"/>
        <w:wordWrap/>
        <w:overflowPunct/>
        <w:topLinePunct w:val="0"/>
        <w:autoSpaceDE w:val="0"/>
        <w:autoSpaceDN w:val="0"/>
        <w:bidi w:val="0"/>
        <w:adjustRightInd w:val="0"/>
        <w:snapToGrid w:val="0"/>
        <w:spacing w:beforeAutospacing="0" w:afterAutospacing="0" w:line="360" w:lineRule="auto"/>
        <w:ind w:left="0" w:leftChars="0" w:right="0" w:firstLine="454" w:firstLineChars="200"/>
        <w:outlineLvl w:val="1"/>
        <w:rPr>
          <w:rFonts w:ascii="宋体" w:hAnsi="宋体" w:eastAsia="宋体" w:cs="宋体"/>
          <w:spacing w:val="8"/>
          <w:sz w:val="21"/>
          <w:szCs w:val="21"/>
        </w:rPr>
      </w:pPr>
      <w:bookmarkStart w:id="48" w:name="bookmark118"/>
      <w:bookmarkEnd w:id="48"/>
      <w:bookmarkStart w:id="49" w:name="_Toc21564"/>
      <w:bookmarkStart w:id="50" w:name="_Toc219818439"/>
      <w:r>
        <w:rPr>
          <w:rFonts w:hint="eastAsia" w:ascii="宋体" w:hAnsi="宋体" w:eastAsia="宋体" w:cs="宋体"/>
          <w:b/>
          <w:bCs/>
          <w:spacing w:val="8"/>
          <w:sz w:val="21"/>
          <w:szCs w:val="21"/>
          <w:lang w:val="en-US" w:eastAsia="zh-CN"/>
        </w:rPr>
        <w:t>(2)</w:t>
      </w:r>
      <w:r>
        <w:rPr>
          <w:rFonts w:ascii="宋体" w:hAnsi="宋体" w:eastAsia="宋体" w:cs="宋体"/>
          <w:b/>
          <w:bCs/>
          <w:spacing w:val="8"/>
          <w:sz w:val="21"/>
          <w:szCs w:val="21"/>
        </w:rPr>
        <w:t>恢复期</w:t>
      </w:r>
      <w:r>
        <w:rPr>
          <w:rFonts w:ascii="宋体" w:hAnsi="宋体" w:eastAsia="宋体" w:cs="宋体"/>
          <w:spacing w:val="8"/>
          <w:sz w:val="21"/>
          <w:szCs w:val="21"/>
        </w:rPr>
        <w:t>： 发病</w:t>
      </w:r>
      <w:r>
        <w:rPr>
          <w:rFonts w:hint="eastAsia" w:ascii="宋体" w:hAnsi="宋体" w:eastAsia="宋体" w:cs="宋体"/>
          <w:spacing w:val="8"/>
          <w:sz w:val="21"/>
          <w:szCs w:val="21"/>
          <w:lang w:eastAsia="zh-CN"/>
        </w:rPr>
        <w:t>1-3</w:t>
      </w:r>
      <w:r>
        <w:rPr>
          <w:rFonts w:ascii="宋体" w:hAnsi="宋体" w:eastAsia="宋体" w:cs="宋体"/>
          <w:spacing w:val="8"/>
          <w:sz w:val="21"/>
          <w:szCs w:val="21"/>
        </w:rPr>
        <w:t>个月。（发病</w:t>
      </w:r>
      <w:r>
        <w:rPr>
          <w:rFonts w:hint="eastAsia" w:ascii="宋体" w:hAnsi="宋体" w:eastAsia="宋体" w:cs="宋体"/>
          <w:spacing w:val="8"/>
          <w:sz w:val="21"/>
          <w:szCs w:val="21"/>
          <w:lang w:eastAsia="zh-CN"/>
        </w:rPr>
        <w:t>三</w:t>
      </w:r>
      <w:r>
        <w:rPr>
          <w:rFonts w:ascii="宋体" w:hAnsi="宋体" w:eastAsia="宋体" w:cs="宋体"/>
          <w:spacing w:val="8"/>
          <w:sz w:val="21"/>
          <w:szCs w:val="21"/>
        </w:rPr>
        <w:t>周至三个月)</w:t>
      </w:r>
      <w:bookmarkEnd w:id="49"/>
      <w:bookmarkEnd w:id="50"/>
    </w:p>
    <w:p w14:paraId="2247B517">
      <w:pPr>
        <w:pageBreakBefore w:val="0"/>
        <w:widowControl/>
        <w:numPr>
          <w:ilvl w:val="0"/>
          <w:numId w:val="0"/>
        </w:numPr>
        <w:kinsoku w:val="0"/>
        <w:wordWrap/>
        <w:overflowPunct/>
        <w:topLinePunct w:val="0"/>
        <w:autoSpaceDE w:val="0"/>
        <w:autoSpaceDN w:val="0"/>
        <w:bidi w:val="0"/>
        <w:adjustRightInd w:val="0"/>
        <w:snapToGrid w:val="0"/>
        <w:spacing w:beforeAutospacing="0" w:afterAutospacing="0" w:line="360" w:lineRule="auto"/>
        <w:ind w:left="0" w:leftChars="0" w:right="0" w:firstLine="456" w:firstLineChars="200"/>
        <w:outlineLvl w:val="1"/>
        <w:rPr>
          <w:rFonts w:ascii="宋体" w:hAnsi="宋体" w:eastAsia="宋体" w:cs="宋体"/>
          <w:spacing w:val="8"/>
          <w:sz w:val="21"/>
          <w:szCs w:val="21"/>
        </w:rPr>
      </w:pPr>
      <w:bookmarkStart w:id="51" w:name="_Toc31667"/>
      <w:r>
        <w:rPr>
          <w:rFonts w:ascii="宋体" w:hAnsi="宋体" w:eastAsia="宋体" w:cs="宋体"/>
          <w:spacing w:val="9"/>
          <w:sz w:val="21"/>
          <w:szCs w:val="21"/>
        </w:rPr>
        <w:t>或冷或热、患侧麻木,触感刺凉,眼及口腔粘液多，乳突及周围</w:t>
      </w:r>
      <w:r>
        <w:rPr>
          <w:rFonts w:ascii="宋体" w:hAnsi="宋体" w:eastAsia="宋体" w:cs="宋体"/>
          <w:spacing w:val="8"/>
          <w:sz w:val="21"/>
          <w:szCs w:val="21"/>
        </w:rPr>
        <w:t>疼痛或一侧颞部、面</w:t>
      </w:r>
      <w:r>
        <w:rPr>
          <w:rFonts w:ascii="宋体" w:hAnsi="宋体" w:eastAsia="宋体" w:cs="宋体"/>
          <w:spacing w:val="6"/>
          <w:sz w:val="21"/>
          <w:szCs w:val="21"/>
        </w:rPr>
        <w:t>部疼痛，口周及面部有肿胀感、口齿不清、口眼闭合及张力不足、头昏耳鸣、耳闷、夜间睡眠欠</w:t>
      </w:r>
      <w:r>
        <w:rPr>
          <w:rFonts w:ascii="宋体" w:hAnsi="宋体" w:eastAsia="宋体" w:cs="宋体"/>
          <w:spacing w:val="8"/>
          <w:sz w:val="21"/>
          <w:szCs w:val="21"/>
        </w:rPr>
        <w:t>佳等.</w:t>
      </w:r>
      <w:bookmarkEnd w:id="51"/>
    </w:p>
    <w:p w14:paraId="60058EE8">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50" w:firstLineChars="200"/>
        <w:outlineLvl w:val="1"/>
        <w:rPr>
          <w:rFonts w:ascii="宋体" w:hAnsi="宋体" w:eastAsia="宋体" w:cs="宋体"/>
          <w:sz w:val="21"/>
          <w:szCs w:val="21"/>
        </w:rPr>
      </w:pPr>
      <w:bookmarkStart w:id="52" w:name="bookmark119"/>
      <w:bookmarkEnd w:id="52"/>
      <w:bookmarkStart w:id="53" w:name="_Toc219818440"/>
      <w:bookmarkStart w:id="54" w:name="_Toc4398"/>
      <w:r>
        <w:rPr>
          <w:rFonts w:hint="eastAsia" w:ascii="宋体" w:hAnsi="宋体" w:eastAsia="宋体" w:cs="宋体"/>
          <w:b/>
          <w:bCs/>
          <w:spacing w:val="7"/>
          <w:sz w:val="21"/>
          <w:szCs w:val="21"/>
          <w:lang w:val="en-US" w:eastAsia="zh-CN"/>
        </w:rPr>
        <w:t>(3)</w:t>
      </w:r>
      <w:r>
        <w:rPr>
          <w:rFonts w:ascii="宋体" w:hAnsi="宋体" w:eastAsia="宋体" w:cs="宋体"/>
          <w:b/>
          <w:bCs/>
          <w:spacing w:val="7"/>
          <w:sz w:val="21"/>
          <w:szCs w:val="21"/>
        </w:rPr>
        <w:t>后遗症期：</w:t>
      </w:r>
      <w:r>
        <w:rPr>
          <w:rFonts w:ascii="宋体" w:hAnsi="宋体" w:eastAsia="宋体" w:cs="宋体"/>
          <w:spacing w:val="7"/>
          <w:sz w:val="21"/>
          <w:szCs w:val="21"/>
        </w:rPr>
        <w:t>发病后</w:t>
      </w:r>
      <w:r>
        <w:rPr>
          <w:rFonts w:hint="eastAsia" w:ascii="宋体" w:hAnsi="宋体" w:eastAsia="宋体" w:cs="宋体"/>
          <w:spacing w:val="7"/>
          <w:sz w:val="21"/>
          <w:szCs w:val="21"/>
          <w:lang w:eastAsia="zh-CN"/>
        </w:rPr>
        <w:t>3</w:t>
      </w:r>
      <w:r>
        <w:rPr>
          <w:rFonts w:ascii="宋体" w:hAnsi="宋体" w:eastAsia="宋体" w:cs="宋体"/>
          <w:spacing w:val="7"/>
          <w:sz w:val="21"/>
          <w:szCs w:val="21"/>
        </w:rPr>
        <w:t>个月以上。</w:t>
      </w:r>
      <w:bookmarkEnd w:id="53"/>
      <w:bookmarkEnd w:id="54"/>
    </w:p>
    <w:p w14:paraId="235099D6">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52" w:firstLineChars="200"/>
        <w:rPr>
          <w:rFonts w:ascii="宋体" w:hAnsi="宋体" w:eastAsia="宋体" w:cs="宋体"/>
          <w:spacing w:val="9"/>
          <w:sz w:val="21"/>
          <w:szCs w:val="21"/>
        </w:rPr>
      </w:pPr>
      <w:r>
        <w:rPr>
          <w:rFonts w:ascii="宋体" w:hAnsi="宋体" w:eastAsia="宋体" w:cs="宋体"/>
          <w:spacing w:val="8"/>
          <w:sz w:val="21"/>
          <w:szCs w:val="21"/>
        </w:rPr>
        <w:t>疼痛及肿胀感、触感热麻、眼睑内侧红肿等症状消失，患侧面部以木为主、口眼</w:t>
      </w:r>
      <w:r>
        <w:rPr>
          <w:rFonts w:ascii="宋体" w:hAnsi="宋体" w:eastAsia="宋体" w:cs="宋体"/>
          <w:spacing w:val="9"/>
          <w:sz w:val="21"/>
          <w:szCs w:val="21"/>
        </w:rPr>
        <w:t>闭合及张力不足、头昏耳鸣、耳闷、夜间睡眠欠佳、乏力、纳差、焦虑等.</w:t>
      </w:r>
    </w:p>
    <w:p w14:paraId="62878C3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566" w:firstLineChars="200"/>
        <w:textAlignment w:val="baseline"/>
        <w:outlineLvl w:val="2"/>
        <w:rPr>
          <w:rFonts w:hint="eastAsia" w:ascii="宋体" w:hAnsi="宋体" w:eastAsia="宋体" w:cs="宋体"/>
          <w:sz w:val="21"/>
          <w:szCs w:val="21"/>
          <w:lang w:eastAsia="zh-CN"/>
        </w:rPr>
      </w:pPr>
      <w:bookmarkStart w:id="55" w:name="_Toc7561"/>
      <w:r>
        <w:rPr>
          <w:rFonts w:hint="eastAsia" w:asciiTheme="majorHAnsi" w:hAnsiTheme="majorHAnsi" w:eastAsiaTheme="majorEastAsia" w:cstheme="majorBidi"/>
          <w:b/>
          <w:bCs/>
          <w:snapToGrid w:val="0"/>
          <w:color w:val="000000"/>
          <w:spacing w:val="1"/>
          <w:sz w:val="28"/>
          <w:szCs w:val="28"/>
          <w:lang w:val="en-US" w:eastAsia="zh-CN" w:bidi="ar-SA"/>
        </w:rPr>
        <w:t>6</w:t>
      </w:r>
      <w:r>
        <w:rPr>
          <w:rFonts w:asciiTheme="majorHAnsi" w:hAnsiTheme="majorHAnsi" w:eastAsiaTheme="majorEastAsia" w:cstheme="majorBidi"/>
          <w:b/>
          <w:bCs/>
          <w:snapToGrid w:val="0"/>
          <w:color w:val="000000"/>
          <w:spacing w:val="1"/>
          <w:sz w:val="28"/>
          <w:szCs w:val="28"/>
          <w:lang w:val="en-US" w:eastAsia="en-US" w:bidi="ar-SA"/>
        </w:rPr>
        <w:t>.3起病轻重</w:t>
      </w:r>
      <w:bookmarkEnd w:id="44"/>
      <w:r>
        <w:rPr>
          <w:rFonts w:hint="eastAsia" w:asciiTheme="majorHAnsi" w:hAnsiTheme="majorHAnsi" w:eastAsiaTheme="majorEastAsia" w:cstheme="majorBidi"/>
          <w:b/>
          <w:bCs/>
          <w:snapToGrid w:val="0"/>
          <w:color w:val="000000"/>
          <w:spacing w:val="1"/>
          <w:sz w:val="28"/>
          <w:szCs w:val="28"/>
          <w:lang w:val="en-US" w:eastAsia="zh-CN" w:bidi="ar-SA"/>
        </w:rPr>
        <w:t>：</w:t>
      </w:r>
      <w:bookmarkEnd w:id="55"/>
    </w:p>
    <w:p w14:paraId="637C63F1">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48" w:firstLineChars="200"/>
        <w:outlineLvl w:val="1"/>
        <w:rPr>
          <w:rFonts w:ascii="宋体" w:hAnsi="宋体" w:eastAsia="宋体" w:cs="宋体"/>
          <w:sz w:val="21"/>
          <w:szCs w:val="21"/>
        </w:rPr>
      </w:pPr>
      <w:bookmarkStart w:id="56" w:name="_Toc219818434"/>
      <w:bookmarkStart w:id="57" w:name="_Toc197"/>
      <w:r>
        <w:rPr>
          <w:rFonts w:hint="eastAsia" w:ascii="宋体" w:hAnsi="宋体" w:eastAsia="宋体" w:cs="宋体"/>
          <w:spacing w:val="7"/>
          <w:sz w:val="21"/>
          <w:szCs w:val="21"/>
          <w:lang w:val="en-US" w:eastAsia="zh-CN"/>
        </w:rPr>
        <w:t>(1)</w:t>
      </w:r>
      <w:r>
        <w:rPr>
          <w:rFonts w:ascii="宋体" w:hAnsi="宋体" w:eastAsia="宋体" w:cs="宋体"/>
          <w:spacing w:val="7"/>
          <w:sz w:val="21"/>
          <w:szCs w:val="21"/>
        </w:rPr>
        <w:t>轻型： 轻度功能障碍。</w:t>
      </w:r>
      <w:bookmarkEnd w:id="56"/>
      <w:bookmarkEnd w:id="57"/>
    </w:p>
    <w:p w14:paraId="4945F76D">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20" w:firstLineChars="200"/>
        <w:rPr>
          <w:rFonts w:ascii="宋体" w:hAnsi="宋体" w:eastAsia="宋体" w:cs="宋体"/>
          <w:sz w:val="21"/>
          <w:szCs w:val="21"/>
        </w:rPr>
      </w:pPr>
      <w:r>
        <w:rPr>
          <w:rFonts w:ascii="宋体" w:hAnsi="宋体" w:eastAsia="宋体" w:cs="宋体"/>
          <w:sz w:val="21"/>
          <w:szCs w:val="21"/>
        </w:rPr>
        <w:t>HB</w:t>
      </w:r>
      <w:r>
        <w:rPr>
          <w:rFonts w:ascii="宋体" w:hAnsi="宋体" w:eastAsia="宋体" w:cs="宋体"/>
          <w:spacing w:val="10"/>
          <w:sz w:val="21"/>
          <w:szCs w:val="21"/>
        </w:rPr>
        <w:t>分级2级：静态时双侧面肌对称，轻度用力时眼能完全闭合，运动时额纹减少，但无明</w:t>
      </w:r>
      <w:r>
        <w:rPr>
          <w:rFonts w:ascii="宋体" w:hAnsi="宋体" w:eastAsia="宋体" w:cs="宋体"/>
          <w:spacing w:val="9"/>
          <w:sz w:val="21"/>
          <w:szCs w:val="21"/>
        </w:rPr>
        <w:t>显不对</w:t>
      </w:r>
      <w:r>
        <w:rPr>
          <w:rFonts w:ascii="宋体" w:hAnsi="宋体" w:eastAsia="宋体" w:cs="宋体"/>
          <w:sz w:val="21"/>
          <w:szCs w:val="21"/>
        </w:rPr>
        <w:t>称。</w:t>
      </w:r>
    </w:p>
    <w:p w14:paraId="2D0E0F17">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56" w:firstLineChars="200"/>
        <w:rPr>
          <w:rFonts w:ascii="宋体" w:hAnsi="宋体" w:eastAsia="宋体" w:cs="宋体"/>
          <w:sz w:val="21"/>
          <w:szCs w:val="21"/>
        </w:rPr>
      </w:pPr>
      <w:r>
        <w:rPr>
          <w:rFonts w:ascii="宋体" w:hAnsi="宋体" w:eastAsia="宋体" w:cs="宋体"/>
          <w:spacing w:val="9"/>
          <w:sz w:val="21"/>
          <w:szCs w:val="21"/>
        </w:rPr>
        <w:t>患侧乳突部疼痛或一侧颞</w:t>
      </w:r>
      <w:r>
        <w:rPr>
          <w:rFonts w:ascii="宋体" w:hAnsi="宋体" w:eastAsia="宋体" w:cs="宋体"/>
          <w:spacing w:val="8"/>
          <w:sz w:val="21"/>
          <w:szCs w:val="21"/>
        </w:rPr>
        <w:t>部、面部疼痛、面部周围轻微或部分麻木、眼睛不能完全</w:t>
      </w:r>
      <w:r>
        <w:rPr>
          <w:rFonts w:ascii="宋体" w:hAnsi="宋体" w:eastAsia="宋体" w:cs="宋体"/>
          <w:spacing w:val="7"/>
          <w:sz w:val="21"/>
          <w:szCs w:val="21"/>
        </w:rPr>
        <w:t>睁闭自如、患侧额纹轻微变浅、口角向健侧偏斜、能少量含气等。</w:t>
      </w:r>
    </w:p>
    <w:p w14:paraId="6A57F4FB">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36" w:firstLineChars="200"/>
        <w:outlineLvl w:val="1"/>
        <w:rPr>
          <w:rFonts w:ascii="宋体" w:hAnsi="宋体" w:eastAsia="宋体" w:cs="宋体"/>
          <w:sz w:val="21"/>
          <w:szCs w:val="21"/>
        </w:rPr>
      </w:pPr>
      <w:bookmarkStart w:id="58" w:name="bookmark117"/>
      <w:bookmarkEnd w:id="58"/>
      <w:bookmarkStart w:id="59" w:name="_Toc12828"/>
      <w:bookmarkStart w:id="60" w:name="_Toc219818435"/>
      <w:r>
        <w:rPr>
          <w:rFonts w:hint="eastAsia" w:ascii="宋体" w:hAnsi="宋体" w:eastAsia="宋体" w:cs="宋体"/>
          <w:spacing w:val="4"/>
          <w:sz w:val="21"/>
          <w:szCs w:val="21"/>
          <w:lang w:val="en-US" w:eastAsia="zh-CN"/>
        </w:rPr>
        <w:t>(2)</w:t>
      </w:r>
      <w:r>
        <w:rPr>
          <w:rFonts w:ascii="宋体" w:hAnsi="宋体" w:eastAsia="宋体" w:cs="宋体"/>
          <w:spacing w:val="4"/>
          <w:sz w:val="21"/>
          <w:szCs w:val="21"/>
        </w:rPr>
        <w:t>中型：中度功能障碍。</w:t>
      </w:r>
      <w:bookmarkEnd w:id="59"/>
      <w:bookmarkEnd w:id="60"/>
    </w:p>
    <w:p w14:paraId="1B5CF3EE">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20" w:firstLineChars="200"/>
        <w:jc w:val="both"/>
        <w:rPr>
          <w:rFonts w:ascii="宋体" w:hAnsi="宋体" w:eastAsia="宋体" w:cs="宋体"/>
          <w:sz w:val="21"/>
          <w:szCs w:val="21"/>
        </w:rPr>
      </w:pPr>
      <w:r>
        <w:rPr>
          <w:rFonts w:ascii="宋体" w:hAnsi="宋体" w:eastAsia="宋体" w:cs="宋体"/>
          <w:sz w:val="21"/>
          <w:szCs w:val="21"/>
        </w:rPr>
        <w:t>HB</w:t>
      </w:r>
      <w:r>
        <w:rPr>
          <w:rFonts w:ascii="宋体" w:hAnsi="宋体" w:eastAsia="宋体" w:cs="宋体"/>
          <w:spacing w:val="10"/>
          <w:sz w:val="21"/>
          <w:szCs w:val="21"/>
        </w:rPr>
        <w:t>分级3-4级：面部肌肉明显无力，静态时对称，但运动时出现明显不</w:t>
      </w:r>
      <w:r>
        <w:rPr>
          <w:rFonts w:ascii="宋体" w:hAnsi="宋体" w:eastAsia="宋体" w:cs="宋体"/>
          <w:spacing w:val="9"/>
          <w:sz w:val="21"/>
          <w:szCs w:val="21"/>
        </w:rPr>
        <w:t>对称，可能半联动运动（如</w:t>
      </w:r>
      <w:r>
        <w:rPr>
          <w:rFonts w:ascii="宋体" w:hAnsi="宋体" w:eastAsia="宋体" w:cs="宋体"/>
          <w:spacing w:val="10"/>
          <w:sz w:val="21"/>
          <w:szCs w:val="21"/>
        </w:rPr>
        <w:t>闭眼时口角抽动）为3级。静态时已出现不对称，运动时仅存</w:t>
      </w:r>
      <w:r>
        <w:rPr>
          <w:rFonts w:ascii="宋体" w:hAnsi="宋体" w:eastAsia="宋体" w:cs="宋体"/>
          <w:spacing w:val="9"/>
          <w:sz w:val="21"/>
          <w:szCs w:val="21"/>
        </w:rPr>
        <w:t>微弱活动，面部肌肉明显瘫痪但未完</w:t>
      </w:r>
      <w:r>
        <w:rPr>
          <w:rFonts w:ascii="宋体" w:hAnsi="宋体" w:eastAsia="宋体" w:cs="宋体"/>
          <w:spacing w:val="7"/>
          <w:sz w:val="21"/>
          <w:szCs w:val="21"/>
        </w:rPr>
        <w:t>全丧失功能为4级。</w:t>
      </w:r>
    </w:p>
    <w:p w14:paraId="00271F44">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56" w:firstLineChars="200"/>
        <w:rPr>
          <w:rFonts w:ascii="宋体" w:hAnsi="宋体" w:eastAsia="宋体" w:cs="宋体"/>
          <w:spacing w:val="6"/>
          <w:sz w:val="21"/>
          <w:szCs w:val="21"/>
        </w:rPr>
      </w:pPr>
      <w:r>
        <w:rPr>
          <w:rFonts w:ascii="宋体" w:hAnsi="宋体" w:eastAsia="宋体" w:cs="宋体"/>
          <w:spacing w:val="9"/>
          <w:sz w:val="21"/>
          <w:szCs w:val="21"/>
        </w:rPr>
        <w:t>患侧上下颌及面部周围麻</w:t>
      </w:r>
      <w:r>
        <w:rPr>
          <w:rFonts w:ascii="宋体" w:hAnsi="宋体" w:eastAsia="宋体" w:cs="宋体"/>
          <w:spacing w:val="8"/>
          <w:sz w:val="21"/>
          <w:szCs w:val="21"/>
        </w:rPr>
        <w:t>木、闭眼不全、患侧耳后及风池周围，面部轻微刺痛、患</w:t>
      </w:r>
      <w:r>
        <w:rPr>
          <w:rFonts w:ascii="宋体" w:hAnsi="宋体" w:eastAsia="宋体" w:cs="宋体"/>
          <w:spacing w:val="6"/>
          <w:sz w:val="21"/>
          <w:szCs w:val="21"/>
        </w:rPr>
        <w:t>侧额纹及鼻唇沟明显变浅、口角向健侧偏斜、口能闭合，但不能含气等。</w:t>
      </w:r>
      <w:bookmarkStart w:id="61" w:name="bookmark46"/>
      <w:bookmarkEnd w:id="61"/>
      <w:bookmarkStart w:id="62" w:name="_Toc219818436"/>
    </w:p>
    <w:p w14:paraId="1118A046">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48" w:firstLineChars="200"/>
        <w:rPr>
          <w:rFonts w:ascii="宋体" w:hAnsi="宋体" w:eastAsia="宋体" w:cs="宋体"/>
          <w:sz w:val="21"/>
          <w:szCs w:val="21"/>
        </w:rPr>
      </w:pPr>
      <w:r>
        <w:rPr>
          <w:rFonts w:hint="eastAsia" w:ascii="宋体" w:hAnsi="宋体" w:eastAsia="宋体" w:cs="宋体"/>
          <w:spacing w:val="7"/>
          <w:sz w:val="21"/>
          <w:szCs w:val="21"/>
          <w:lang w:val="en-US" w:eastAsia="zh-CN"/>
        </w:rPr>
        <w:t>(3)</w:t>
      </w:r>
      <w:r>
        <w:rPr>
          <w:rFonts w:ascii="宋体" w:hAnsi="宋体" w:eastAsia="宋体" w:cs="宋体"/>
          <w:spacing w:val="7"/>
          <w:sz w:val="21"/>
          <w:szCs w:val="21"/>
        </w:rPr>
        <w:t>重型： 重度功能障碍。</w:t>
      </w:r>
      <w:bookmarkEnd w:id="62"/>
    </w:p>
    <w:p w14:paraId="5C076D72">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20" w:firstLineChars="200"/>
        <w:rPr>
          <w:rFonts w:ascii="宋体" w:hAnsi="宋体" w:eastAsia="宋体" w:cs="宋体"/>
          <w:spacing w:val="8"/>
          <w:sz w:val="21"/>
          <w:szCs w:val="21"/>
        </w:rPr>
      </w:pPr>
      <w:r>
        <w:rPr>
          <w:rFonts w:ascii="宋体" w:hAnsi="宋体" w:eastAsia="宋体" w:cs="宋体"/>
          <w:sz w:val="21"/>
          <w:szCs w:val="21"/>
        </w:rPr>
        <w:t>HB</w:t>
      </w:r>
      <w:r>
        <w:rPr>
          <w:rFonts w:ascii="宋体" w:hAnsi="宋体" w:eastAsia="宋体" w:cs="宋体"/>
          <w:spacing w:val="10"/>
          <w:sz w:val="21"/>
          <w:szCs w:val="21"/>
        </w:rPr>
        <w:t>分级5-6级：仅有轻微肌肉收缩，无法完成自助运动为5</w:t>
      </w:r>
      <w:r>
        <w:rPr>
          <w:rFonts w:ascii="宋体" w:hAnsi="宋体" w:eastAsia="宋体" w:cs="宋体"/>
          <w:spacing w:val="9"/>
          <w:sz w:val="21"/>
          <w:szCs w:val="21"/>
        </w:rPr>
        <w:t>级。无任何运动，肌肉完全无张力，面</w:t>
      </w:r>
      <w:r>
        <w:rPr>
          <w:rFonts w:ascii="宋体" w:hAnsi="宋体" w:eastAsia="宋体" w:cs="宋体"/>
          <w:spacing w:val="8"/>
          <w:sz w:val="21"/>
          <w:szCs w:val="21"/>
        </w:rPr>
        <w:t>部表情肌功能完全瘫痪为6级。</w:t>
      </w:r>
    </w:p>
    <w:p w14:paraId="4CEE250F">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20" w:firstLineChars="200"/>
        <w:rPr>
          <w:rFonts w:ascii="宋体" w:hAnsi="宋体" w:eastAsia="宋体" w:cs="宋体"/>
          <w:spacing w:val="7"/>
          <w:sz w:val="21"/>
          <w:szCs w:val="21"/>
        </w:rPr>
      </w:pPr>
      <w:r>
        <w:rPr>
          <w:sz w:val="21"/>
        </w:rPr>
        <mc:AlternateContent>
          <mc:Choice Requires="wps">
            <w:drawing>
              <wp:anchor distT="0" distB="0" distL="114300" distR="114300" simplePos="0" relativeHeight="251667456" behindDoc="0" locked="0" layoutInCell="1" allowOverlap="1">
                <wp:simplePos x="0" y="0"/>
                <wp:positionH relativeFrom="column">
                  <wp:posOffset>-264795</wp:posOffset>
                </wp:positionH>
                <wp:positionV relativeFrom="paragraph">
                  <wp:posOffset>952500</wp:posOffset>
                </wp:positionV>
                <wp:extent cx="0" cy="476250"/>
                <wp:effectExtent l="6350" t="0" r="12700" b="0"/>
                <wp:wrapNone/>
                <wp:docPr id="27" name="直接连接符 27"/>
                <wp:cNvGraphicFramePr/>
                <a:graphic xmlns:a="http://schemas.openxmlformats.org/drawingml/2006/main">
                  <a:graphicData uri="http://schemas.microsoft.com/office/word/2010/wordprocessingShape">
                    <wps:wsp>
                      <wps:cNvCnPr/>
                      <wps:spPr>
                        <a:xfrm>
                          <a:off x="654050" y="2560955"/>
                          <a:ext cx="0" cy="476250"/>
                        </a:xfrm>
                        <a:prstGeom prst="line">
                          <a:avLst/>
                        </a:prstGeom>
                        <a:ln>
                          <a:solidFill>
                            <a:schemeClr val="tx1"/>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20.85pt;margin-top:75pt;height:37.5pt;width:0pt;z-index:251667456;mso-width-relative:page;mso-height-relative:page;" filled="f" stroked="t" coordsize="21600,21600" o:gfxdata="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uRw3pdkAAAALAQAADwAAAAAAAAABACAAAAAiAAAAZHJzL2Rvd25yZXYueG1sUEsBAhQAFAAA&#10;AAgAh07iQAnfOcjuAQAAvgMAAA4AAAAAAAAAAQAgAAAAKAEAAGRycy9lMm9Eb2MueG1sUEsFBgAA&#10;AAAGAAYAWQEAAIgFAAAAAA==&#10;">
                <v:fill on="f" focussize="0,0"/>
                <v:stroke weight="1pt" color="#000000 [3213]" miterlimit="8" joinstyle="miter"/>
                <v:imagedata o:title=""/>
                <o:lock v:ext="edit" aspectratio="f"/>
              </v:line>
            </w:pict>
          </mc:Fallback>
        </mc:AlternateContent>
      </w:r>
      <w:r>
        <w:rPr>
          <w:rFonts w:ascii="宋体" w:hAnsi="宋体" w:eastAsia="宋体" w:cs="宋体"/>
          <w:spacing w:val="9"/>
          <w:sz w:val="21"/>
          <w:szCs w:val="21"/>
        </w:rPr>
        <w:t>患侧上下颌及面部周围麻</w:t>
      </w:r>
      <w:r>
        <w:rPr>
          <w:rFonts w:ascii="宋体" w:hAnsi="宋体" w:eastAsia="宋体" w:cs="宋体"/>
          <w:spacing w:val="8"/>
          <w:sz w:val="21"/>
          <w:szCs w:val="21"/>
        </w:rPr>
        <w:t>木、闭眼不和、患侧耳后及风池周围、面部疼痛、眼睑红</w:t>
      </w:r>
      <w:r>
        <w:rPr>
          <w:rFonts w:ascii="宋体" w:hAnsi="宋体" w:eastAsia="宋体" w:cs="宋体"/>
          <w:spacing w:val="6"/>
          <w:sz w:val="21"/>
          <w:szCs w:val="21"/>
        </w:rPr>
        <w:t>肿、流泪、患侧额纹及鼻唇沟明显变浅或消失、口角向健侧偏斜、口不能闭合、不能鼓气、口齿</w:t>
      </w:r>
      <w:r>
        <w:rPr>
          <w:rFonts w:ascii="宋体" w:hAnsi="宋体" w:eastAsia="宋体" w:cs="宋体"/>
          <w:spacing w:val="9"/>
          <w:sz w:val="21"/>
          <w:szCs w:val="21"/>
        </w:rPr>
        <w:t>不清、吞咽困难、味觉消退等，其中额纹及鼻唇沟有无明</w:t>
      </w:r>
      <w:r>
        <w:rPr>
          <w:rFonts w:ascii="宋体" w:hAnsi="宋体" w:eastAsia="宋体" w:cs="宋体"/>
          <w:spacing w:val="8"/>
          <w:sz w:val="21"/>
          <w:szCs w:val="21"/>
        </w:rPr>
        <w:t>显变浅或消失、口眼闭合程度、鼓起程</w:t>
      </w:r>
      <w:r>
        <w:rPr>
          <w:rFonts w:ascii="宋体" w:hAnsi="宋体" w:eastAsia="宋体" w:cs="宋体"/>
          <w:spacing w:val="7"/>
          <w:sz w:val="21"/>
          <w:szCs w:val="21"/>
        </w:rPr>
        <w:t>度、眼睛红肿程度、口角歪斜程度、言语清晰度为重要之分。</w:t>
      </w:r>
      <w:bookmarkStart w:id="63" w:name="_Toc219818455"/>
    </w:p>
    <w:p w14:paraId="272C487D">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Autospacing="0" w:afterAutospacing="0" w:line="360" w:lineRule="auto"/>
        <w:ind w:left="0" w:right="0" w:firstLine="566" w:firstLineChars="200"/>
        <w:textAlignment w:val="baseline"/>
        <w:outlineLvl w:val="1"/>
        <w:rPr>
          <w:rFonts w:asciiTheme="majorHAnsi" w:hAnsiTheme="majorHAnsi" w:eastAsiaTheme="majorEastAsia" w:cstheme="majorBidi"/>
          <w:b/>
          <w:bCs/>
          <w:snapToGrid w:val="0"/>
          <w:color w:val="000000"/>
          <w:spacing w:val="1"/>
          <w:sz w:val="28"/>
          <w:szCs w:val="28"/>
          <w:lang w:val="en-US" w:eastAsia="en-US" w:bidi="ar-SA"/>
        </w:rPr>
      </w:pPr>
      <w:bookmarkStart w:id="64" w:name="_Toc28963"/>
      <w:r>
        <w:rPr>
          <w:rFonts w:asciiTheme="majorHAnsi" w:hAnsiTheme="majorHAnsi" w:eastAsiaTheme="majorEastAsia" w:cstheme="majorBidi"/>
          <w:b/>
          <w:bCs/>
          <w:snapToGrid w:val="0"/>
          <w:color w:val="000000"/>
          <w:spacing w:val="1"/>
          <w:sz w:val="28"/>
          <w:szCs w:val="28"/>
          <w:lang w:val="en-US" w:eastAsia="en-US" w:bidi="ar-SA"/>
        </w:rPr>
        <w:t>检查</w:t>
      </w:r>
      <w:bookmarkEnd w:id="63"/>
      <w:bookmarkEnd w:id="64"/>
      <w:bookmarkStart w:id="65" w:name="_Toc219818456"/>
    </w:p>
    <w:p w14:paraId="0FCEF617">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Autospacing="0" w:afterAutospacing="0" w:line="360" w:lineRule="auto"/>
        <w:ind w:left="0" w:leftChars="0" w:right="0" w:rightChars="0" w:firstLine="566" w:firstLineChars="200"/>
        <w:textAlignment w:val="baseline"/>
        <w:outlineLvl w:val="2"/>
        <w:rPr>
          <w:rFonts w:asciiTheme="majorHAnsi" w:hAnsiTheme="majorHAnsi" w:eastAsiaTheme="majorEastAsia" w:cstheme="majorBidi"/>
          <w:b/>
          <w:bCs/>
          <w:snapToGrid w:val="0"/>
          <w:color w:val="000000"/>
          <w:spacing w:val="1"/>
          <w:sz w:val="28"/>
          <w:szCs w:val="28"/>
          <w:lang w:val="en-US" w:eastAsia="en-US" w:bidi="ar-SA"/>
        </w:rPr>
      </w:pPr>
      <w:bookmarkStart w:id="66" w:name="_Toc20053"/>
      <w:r>
        <w:rPr>
          <w:rFonts w:hint="eastAsia" w:asciiTheme="majorHAnsi" w:hAnsiTheme="majorHAnsi" w:eastAsiaTheme="majorEastAsia" w:cstheme="majorBidi"/>
          <w:b/>
          <w:bCs/>
          <w:snapToGrid w:val="0"/>
          <w:color w:val="000000"/>
          <w:spacing w:val="1"/>
          <w:sz w:val="28"/>
          <w:szCs w:val="28"/>
          <w:lang w:val="en-US" w:eastAsia="zh-CN" w:bidi="ar-SA"/>
        </w:rPr>
        <w:t>7</w:t>
      </w:r>
      <w:r>
        <w:rPr>
          <w:rFonts w:asciiTheme="majorHAnsi" w:hAnsiTheme="majorHAnsi" w:eastAsiaTheme="majorEastAsia" w:cstheme="majorBidi"/>
          <w:b/>
          <w:bCs/>
          <w:snapToGrid w:val="0"/>
          <w:color w:val="000000"/>
          <w:spacing w:val="1"/>
          <w:sz w:val="28"/>
          <w:szCs w:val="28"/>
          <w:lang w:val="en-US" w:eastAsia="en-US" w:bidi="ar-SA"/>
        </w:rPr>
        <w:t>.1体格检</w:t>
      </w:r>
      <w:bookmarkEnd w:id="65"/>
      <w:bookmarkEnd w:id="66"/>
    </w:p>
    <w:p w14:paraId="49316407">
      <w:pPr>
        <w:pageBreakBefore w:val="0"/>
        <w:widowControl/>
        <w:numPr>
          <w:ilvl w:val="0"/>
          <w:numId w:val="0"/>
        </w:numPr>
        <w:kinsoku w:val="0"/>
        <w:wordWrap/>
        <w:overflowPunct/>
        <w:topLinePunct w:val="0"/>
        <w:autoSpaceDE w:val="0"/>
        <w:autoSpaceDN w:val="0"/>
        <w:bidi w:val="0"/>
        <w:adjustRightInd w:val="0"/>
        <w:snapToGrid w:val="0"/>
        <w:spacing w:beforeAutospacing="0" w:afterAutospacing="0" w:line="360" w:lineRule="auto"/>
        <w:ind w:left="0" w:leftChars="0" w:right="0" w:rightChars="0" w:firstLine="460" w:firstLineChars="200"/>
        <w:rPr>
          <w:rFonts w:ascii="宋体" w:hAnsi="宋体" w:eastAsia="宋体" w:cs="宋体"/>
          <w:sz w:val="21"/>
          <w:szCs w:val="21"/>
        </w:rPr>
      </w:pPr>
      <w:r>
        <w:rPr>
          <w:rFonts w:ascii="宋体" w:hAnsi="宋体" w:eastAsia="宋体" w:cs="宋体"/>
          <w:spacing w:val="10"/>
          <w:sz w:val="21"/>
          <w:szCs w:val="21"/>
        </w:rPr>
        <w:t>通常体格检查能快速直观的了解患者病情及演变情况，前期普遍有耳</w:t>
      </w:r>
      <w:r>
        <w:rPr>
          <w:rFonts w:ascii="宋体" w:hAnsi="宋体" w:eastAsia="宋体" w:cs="宋体"/>
          <w:spacing w:val="9"/>
          <w:sz w:val="21"/>
          <w:szCs w:val="21"/>
        </w:rPr>
        <w:t>后及后颈部、颞区、风池</w:t>
      </w:r>
      <w:r>
        <w:rPr>
          <w:rFonts w:ascii="宋体" w:hAnsi="宋体" w:eastAsia="宋体" w:cs="宋体"/>
          <w:spacing w:val="10"/>
          <w:sz w:val="21"/>
          <w:szCs w:val="21"/>
        </w:rPr>
        <w:t>周围有疼痛感，后期表现为面部木、麻、不能做蹙眉、皱额、闭目、鼓气</w:t>
      </w:r>
      <w:r>
        <w:rPr>
          <w:rFonts w:ascii="宋体" w:hAnsi="宋体" w:eastAsia="宋体" w:cs="宋体"/>
          <w:spacing w:val="9"/>
          <w:sz w:val="21"/>
          <w:szCs w:val="21"/>
        </w:rPr>
        <w:t>、撅嘴等上述动作，双</w:t>
      </w:r>
      <w:r>
        <w:rPr>
          <w:rFonts w:ascii="宋体" w:hAnsi="宋体" w:eastAsia="宋体" w:cs="宋体"/>
          <w:spacing w:val="8"/>
          <w:sz w:val="21"/>
          <w:szCs w:val="21"/>
        </w:rPr>
        <w:t>侧面部不对称而诊断。</w:t>
      </w:r>
    </w:p>
    <w:p w14:paraId="45E385A1">
      <w:pPr>
        <w:pStyle w:val="4"/>
        <w:keepNext/>
        <w:keepLines/>
        <w:pageBreakBefore w:val="0"/>
        <w:widowControl/>
        <w:kinsoku w:val="0"/>
        <w:wordWrap/>
        <w:overflowPunct/>
        <w:topLinePunct w:val="0"/>
        <w:autoSpaceDE w:val="0"/>
        <w:autoSpaceDN w:val="0"/>
        <w:bidi w:val="0"/>
        <w:adjustRightInd w:val="0"/>
        <w:snapToGrid w:val="0"/>
        <w:spacing w:before="0" w:beforeAutospacing="0" w:after="0" w:afterAutospacing="0" w:line="360" w:lineRule="auto"/>
        <w:ind w:left="0" w:right="0" w:firstLine="566" w:firstLineChars="200"/>
        <w:textAlignment w:val="baseline"/>
        <w:rPr>
          <w:rFonts w:asciiTheme="majorHAnsi" w:hAnsiTheme="majorHAnsi" w:eastAsiaTheme="majorEastAsia" w:cstheme="majorBidi"/>
          <w:b/>
          <w:bCs/>
          <w:snapToGrid w:val="0"/>
          <w:color w:val="000000"/>
          <w:spacing w:val="1"/>
          <w:sz w:val="28"/>
          <w:szCs w:val="28"/>
          <w:lang w:val="en-US" w:eastAsia="en-US" w:bidi="ar-SA"/>
        </w:rPr>
      </w:pPr>
      <w:bookmarkStart w:id="67" w:name="_Toc28062"/>
      <w:bookmarkStart w:id="68" w:name="_Toc219818457"/>
      <w:r>
        <w:rPr>
          <w:rFonts w:hint="eastAsia" w:asciiTheme="majorHAnsi" w:hAnsiTheme="majorHAnsi" w:eastAsiaTheme="majorEastAsia" w:cstheme="majorBidi"/>
          <w:b/>
          <w:bCs/>
          <w:snapToGrid w:val="0"/>
          <w:color w:val="000000"/>
          <w:spacing w:val="1"/>
          <w:sz w:val="28"/>
          <w:szCs w:val="28"/>
          <w:lang w:val="en-US" w:eastAsia="zh-CN" w:bidi="ar-SA"/>
        </w:rPr>
        <w:t>7</w:t>
      </w:r>
      <w:r>
        <w:rPr>
          <w:rFonts w:asciiTheme="majorHAnsi" w:hAnsiTheme="majorHAnsi" w:eastAsiaTheme="majorEastAsia" w:cstheme="majorBidi"/>
          <w:b/>
          <w:bCs/>
          <w:snapToGrid w:val="0"/>
          <w:color w:val="000000"/>
          <w:spacing w:val="1"/>
          <w:sz w:val="28"/>
          <w:szCs w:val="28"/>
          <w:lang w:val="en-US" w:eastAsia="en-US" w:bidi="ar-SA"/>
        </w:rPr>
        <w:t>.2辅助检查</w:t>
      </w:r>
      <w:bookmarkEnd w:id="67"/>
      <w:bookmarkEnd w:id="68"/>
    </w:p>
    <w:p w14:paraId="0A2F9291">
      <w:pPr>
        <w:pStyle w:val="1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420" w:firstLineChars="200"/>
        <w:jc w:val="left"/>
        <w:textAlignment w:val="center"/>
        <w:rPr>
          <w:rFonts w:hint="eastAsia" w:eastAsia="宋体"/>
          <w:sz w:val="21"/>
          <w:szCs w:val="21"/>
          <w:lang w:val="en-US" w:eastAsia="zh-CN"/>
        </w:rPr>
      </w:pPr>
      <w:r>
        <w:rPr>
          <w:rFonts w:hint="eastAsia" w:eastAsia="宋体"/>
          <w:sz w:val="21"/>
          <w:szCs w:val="21"/>
          <w:lang w:val="en-US" w:eastAsia="zh-CN"/>
        </w:rPr>
        <w:t>(1)实验室检查：</w:t>
      </w:r>
    </w:p>
    <w:p w14:paraId="5D66F814">
      <w:pPr>
        <w:pStyle w:val="1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420" w:firstLineChars="200"/>
        <w:jc w:val="left"/>
        <w:textAlignment w:val="center"/>
        <w:rPr>
          <w:sz w:val="21"/>
          <w:szCs w:val="21"/>
        </w:rPr>
      </w:pPr>
      <w:r>
        <w:rPr>
          <w:rFonts w:hint="eastAsia" w:eastAsia="宋体"/>
          <w:sz w:val="21"/>
          <w:szCs w:val="21"/>
          <w:lang w:val="en-US" w:eastAsia="zh-CN"/>
        </w:rPr>
        <w:t>周围性面神经麻痹</w:t>
      </w:r>
      <w:r>
        <w:rPr>
          <w:rFonts w:hint="eastAsia" w:ascii="宋体" w:hAnsi="宋体" w:eastAsia="宋体" w:cs="宋体"/>
          <w:color w:val="000000"/>
          <w:spacing w:val="0"/>
          <w:position w:val="0"/>
          <w:sz w:val="21"/>
          <w:szCs w:val="21"/>
        </w:rPr>
        <w:t>患者应进行常规的</w:t>
      </w:r>
      <w:r>
        <w:rPr>
          <w:rFonts w:hint="eastAsia" w:ascii="宋体" w:hAnsi="宋体" w:eastAsia="宋体" w:cs="宋体"/>
          <w:color w:val="000000"/>
          <w:spacing w:val="0"/>
          <w:position w:val="0"/>
          <w:sz w:val="21"/>
          <w:szCs w:val="21"/>
          <w:lang w:val="en-US" w:eastAsia="zh-CN"/>
        </w:rPr>
        <w:t>血常规</w:t>
      </w:r>
      <w:r>
        <w:rPr>
          <w:rFonts w:hint="eastAsia" w:ascii="宋体" w:hAnsi="宋体" w:eastAsia="宋体" w:cs="宋体"/>
          <w:color w:val="000000"/>
          <w:spacing w:val="0"/>
          <w:position w:val="0"/>
          <w:sz w:val="21"/>
          <w:szCs w:val="21"/>
        </w:rPr>
        <w:t>检查</w:t>
      </w:r>
      <w:r>
        <w:rPr>
          <w:rFonts w:hint="eastAsia" w:ascii="宋体" w:hAnsi="宋体" w:eastAsia="宋体" w:cs="宋体"/>
          <w:color w:val="000000"/>
          <w:spacing w:val="0"/>
          <w:position w:val="0"/>
          <w:sz w:val="21"/>
          <w:szCs w:val="21"/>
          <w:lang w:eastAsia="zh-CN"/>
        </w:rPr>
        <w:t>，</w:t>
      </w:r>
      <w:r>
        <w:rPr>
          <w:rFonts w:hint="eastAsia" w:ascii="宋体" w:hAnsi="宋体" w:eastAsia="宋体" w:cs="宋体"/>
          <w:color w:val="000000"/>
          <w:spacing w:val="0"/>
          <w:position w:val="0"/>
          <w:sz w:val="21"/>
          <w:szCs w:val="21"/>
        </w:rPr>
        <w:t>以了解基本状况和相关系统疾病。</w:t>
      </w:r>
    </w:p>
    <w:p w14:paraId="410DA071">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20" w:firstLineChars="200"/>
        <w:rPr>
          <w:rFonts w:hint="eastAsia" w:eastAsia="宋体"/>
          <w:sz w:val="21"/>
          <w:szCs w:val="21"/>
          <w:lang w:val="en-US" w:eastAsia="zh-CN"/>
        </w:rPr>
      </w:pPr>
      <w:r>
        <w:rPr>
          <w:rFonts w:hint="eastAsia" w:eastAsia="宋体"/>
          <w:sz w:val="21"/>
          <w:szCs w:val="21"/>
          <w:lang w:val="en-US" w:eastAsia="zh-CN"/>
        </w:rPr>
        <w:t>(2)影像学检查：</w:t>
      </w:r>
    </w:p>
    <w:p w14:paraId="2A839D36">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56" w:firstLineChars="200"/>
        <w:rPr>
          <w:rFonts w:ascii="宋体" w:hAnsi="宋体" w:eastAsia="宋体" w:cs="宋体"/>
          <w:sz w:val="21"/>
          <w:szCs w:val="21"/>
        </w:rPr>
      </w:pPr>
      <w:r>
        <w:rPr>
          <w:rFonts w:ascii="宋体" w:hAnsi="宋体" w:eastAsia="宋体" w:cs="宋体"/>
          <w:spacing w:val="9"/>
          <w:sz w:val="21"/>
          <w:szCs w:val="21"/>
        </w:rPr>
        <w:t>头颅</w:t>
      </w:r>
      <w:r>
        <w:rPr>
          <w:rFonts w:ascii="宋体" w:hAnsi="宋体" w:eastAsia="宋体" w:cs="宋体"/>
          <w:sz w:val="21"/>
          <w:szCs w:val="21"/>
        </w:rPr>
        <w:t>CT</w:t>
      </w:r>
      <w:r>
        <w:rPr>
          <w:rFonts w:ascii="宋体" w:hAnsi="宋体" w:eastAsia="宋体" w:cs="宋体"/>
          <w:spacing w:val="9"/>
          <w:sz w:val="21"/>
          <w:szCs w:val="21"/>
        </w:rPr>
        <w:t>或</w:t>
      </w:r>
      <w:r>
        <w:rPr>
          <w:rFonts w:ascii="宋体" w:hAnsi="宋体" w:eastAsia="宋体" w:cs="宋体"/>
          <w:sz w:val="21"/>
          <w:szCs w:val="21"/>
        </w:rPr>
        <w:t>MRI</w:t>
      </w:r>
      <w:r>
        <w:rPr>
          <w:rFonts w:ascii="宋体" w:hAnsi="宋体" w:eastAsia="宋体" w:cs="宋体"/>
          <w:spacing w:val="9"/>
          <w:sz w:val="21"/>
          <w:szCs w:val="21"/>
        </w:rPr>
        <w:t>：能快速诊断颅内有无病变，准确分类。鉴别中枢性面瘫和周围性面瘫，查有无脑血管意外、肿瘤、炎性肿块压迫神经，有则中枢性面瘫，无则多为周围性面瘫。</w:t>
      </w:r>
    </w:p>
    <w:p w14:paraId="025C45AF">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56" w:firstLineChars="200"/>
        <w:rPr>
          <w:rFonts w:ascii="宋体" w:hAnsi="宋体" w:eastAsia="宋体" w:cs="宋体"/>
          <w:spacing w:val="9"/>
          <w:sz w:val="21"/>
          <w:szCs w:val="21"/>
        </w:rPr>
      </w:pPr>
      <w:r>
        <w:rPr>
          <w:rFonts w:hint="eastAsia" w:ascii="宋体" w:hAnsi="宋体" w:eastAsia="宋体" w:cs="宋体"/>
          <w:spacing w:val="9"/>
          <w:sz w:val="21"/>
          <w:szCs w:val="21"/>
          <w:lang w:val="en-US" w:eastAsia="zh-CN"/>
        </w:rPr>
        <w:t>(3)神经肌肉（</w:t>
      </w:r>
      <w:r>
        <w:rPr>
          <w:rFonts w:ascii="宋体" w:hAnsi="宋体" w:eastAsia="宋体" w:cs="宋体"/>
          <w:spacing w:val="9"/>
          <w:sz w:val="21"/>
          <w:szCs w:val="21"/>
        </w:rPr>
        <w:t>肌电图</w:t>
      </w:r>
      <w:r>
        <w:rPr>
          <w:rFonts w:hint="eastAsia" w:ascii="宋体" w:hAnsi="宋体" w:eastAsia="宋体" w:cs="宋体"/>
          <w:spacing w:val="9"/>
          <w:sz w:val="21"/>
          <w:szCs w:val="21"/>
          <w:lang w:eastAsia="zh-CN"/>
        </w:rPr>
        <w:t>）</w:t>
      </w:r>
      <w:r>
        <w:rPr>
          <w:rFonts w:ascii="宋体" w:hAnsi="宋体" w:eastAsia="宋体" w:cs="宋体"/>
          <w:spacing w:val="9"/>
          <w:sz w:val="21"/>
          <w:szCs w:val="21"/>
        </w:rPr>
        <w:t>：</w:t>
      </w:r>
    </w:p>
    <w:p w14:paraId="2310B16E">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20" w:firstLineChars="200"/>
        <w:rPr>
          <w:rFonts w:ascii="宋体" w:hAnsi="宋体" w:eastAsia="宋体" w:cs="宋体"/>
          <w:spacing w:val="8"/>
          <w:sz w:val="21"/>
          <w:szCs w:val="21"/>
        </w:rPr>
      </w:pPr>
      <w:r>
        <w:rPr>
          <w:sz w:val="21"/>
        </w:rPr>
        <mc:AlternateContent>
          <mc:Choice Requires="wps">
            <w:drawing>
              <wp:anchor distT="0" distB="0" distL="114300" distR="114300" simplePos="0" relativeHeight="251668480" behindDoc="0" locked="0" layoutInCell="1" allowOverlap="1">
                <wp:simplePos x="0" y="0"/>
                <wp:positionH relativeFrom="column">
                  <wp:posOffset>-260985</wp:posOffset>
                </wp:positionH>
                <wp:positionV relativeFrom="paragraph">
                  <wp:posOffset>434340</wp:posOffset>
                </wp:positionV>
                <wp:extent cx="0" cy="476250"/>
                <wp:effectExtent l="6350" t="0" r="12700" b="0"/>
                <wp:wrapNone/>
                <wp:docPr id="28" name="直接连接符 28"/>
                <wp:cNvGraphicFramePr/>
                <a:graphic xmlns:a="http://schemas.openxmlformats.org/drawingml/2006/main">
                  <a:graphicData uri="http://schemas.microsoft.com/office/word/2010/wordprocessingShape">
                    <wps:wsp>
                      <wps:cNvCnPr/>
                      <wps:spPr>
                        <a:xfrm>
                          <a:off x="0" y="0"/>
                          <a:ext cx="0" cy="476250"/>
                        </a:xfrm>
                        <a:prstGeom prst="line">
                          <a:avLst/>
                        </a:prstGeom>
                        <a:ln>
                          <a:solidFill>
                            <a:schemeClr val="tx1"/>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20.55pt;margin-top:34.2pt;height:37.5pt;width:0pt;z-index:251668480;mso-width-relative:page;mso-height-relative:page;" filled="f" stroked="t" coordsize="21600,21600" o:gfxdata="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ARD0ivYAAAA&#10;CgEAAA8AAAAAAAAAAQAgAAAAIgAAAGRycy9kb3ducmV2LnhtbFBLAQIUABQAAAAIAIdO4kCwhfJO&#10;5AEAALMDAAAOAAAAAAAAAAEAIAAAACcBAABkcnMvZTJvRG9jLnhtbFBLBQYAAAAABgAGAFkBAAB9&#10;BQAAAAA=&#10;">
                <v:fill on="f" focussize="0,0"/>
                <v:stroke weight="1pt" color="#000000 [3213]" miterlimit="8" joinstyle="miter"/>
                <v:imagedata o:title=""/>
                <o:lock v:ext="edit" aspectratio="f"/>
              </v:line>
            </w:pict>
          </mc:Fallback>
        </mc:AlternateContent>
      </w:r>
      <w:r>
        <w:rPr>
          <w:rFonts w:ascii="宋体" w:hAnsi="宋体" w:eastAsia="宋体" w:cs="宋体"/>
          <w:spacing w:val="9"/>
          <w:sz w:val="21"/>
          <w:szCs w:val="21"/>
        </w:rPr>
        <w:t>检查面神经的感觉及运动</w:t>
      </w:r>
      <w:r>
        <w:rPr>
          <w:rFonts w:ascii="宋体" w:hAnsi="宋体" w:eastAsia="宋体" w:cs="宋体"/>
          <w:spacing w:val="8"/>
          <w:sz w:val="21"/>
          <w:szCs w:val="21"/>
        </w:rPr>
        <w:t>传导速度，通过与健侧面部神经对比，判断面神经受损</w:t>
      </w:r>
      <w:r>
        <w:rPr>
          <w:rFonts w:ascii="宋体" w:hAnsi="宋体" w:eastAsia="宋体" w:cs="宋体"/>
          <w:spacing w:val="9"/>
          <w:sz w:val="21"/>
          <w:szCs w:val="21"/>
        </w:rPr>
        <w:t>的程度及其预后疗效评价有一定价值，可在起病初期及治疗后进行前后对比检</w:t>
      </w:r>
      <w:r>
        <w:rPr>
          <w:rFonts w:ascii="宋体" w:hAnsi="宋体" w:eastAsia="宋体" w:cs="宋体"/>
          <w:spacing w:val="8"/>
          <w:sz w:val="21"/>
          <w:szCs w:val="21"/>
        </w:rPr>
        <w:t>查。</w:t>
      </w:r>
    </w:p>
    <w:p w14:paraId="4CF4DA98">
      <w:pPr>
        <w:pStyle w:val="3"/>
        <w:keepNext/>
        <w:keepLines/>
        <w:pageBreakBefore w:val="0"/>
        <w:widowControl/>
        <w:kinsoku w:val="0"/>
        <w:wordWrap/>
        <w:overflowPunct/>
        <w:topLinePunct w:val="0"/>
        <w:autoSpaceDE w:val="0"/>
        <w:autoSpaceDN w:val="0"/>
        <w:bidi w:val="0"/>
        <w:adjustRightInd w:val="0"/>
        <w:snapToGrid w:val="0"/>
        <w:spacing w:before="0" w:beforeAutospacing="0" w:after="0" w:afterAutospacing="0" w:line="360" w:lineRule="auto"/>
        <w:ind w:left="0" w:right="0" w:firstLine="566" w:firstLineChars="200"/>
        <w:textAlignment w:val="baseline"/>
        <w:outlineLvl w:val="1"/>
        <w:rPr>
          <w:rFonts w:hint="eastAsia" w:asciiTheme="majorHAnsi" w:hAnsiTheme="majorHAnsi" w:eastAsiaTheme="majorEastAsia" w:cstheme="majorBidi"/>
          <w:b/>
          <w:bCs/>
          <w:snapToGrid w:val="0"/>
          <w:color w:val="000000"/>
          <w:spacing w:val="1"/>
          <w:sz w:val="28"/>
          <w:szCs w:val="28"/>
          <w:lang w:val="en-US" w:eastAsia="zh-CN" w:bidi="ar-SA"/>
        </w:rPr>
      </w:pPr>
      <w:bookmarkStart w:id="69" w:name="_Toc6677"/>
      <w:r>
        <w:rPr>
          <w:rFonts w:hint="eastAsia" w:asciiTheme="majorHAnsi" w:hAnsiTheme="majorHAnsi" w:eastAsiaTheme="majorEastAsia" w:cstheme="majorBidi"/>
          <w:b/>
          <w:bCs/>
          <w:snapToGrid w:val="0"/>
          <w:color w:val="000000"/>
          <w:spacing w:val="1"/>
          <w:sz w:val="28"/>
          <w:szCs w:val="28"/>
          <w:lang w:val="en-US" w:eastAsia="zh-CN" w:bidi="ar-SA"/>
        </w:rPr>
        <w:t>8</w:t>
      </w:r>
      <w:r>
        <w:rPr>
          <w:b/>
          <w:bCs/>
          <w:spacing w:val="1"/>
          <w:sz w:val="28"/>
          <w:szCs w:val="28"/>
        </w:rPr>
        <w:t>.</w:t>
      </w:r>
      <w:r>
        <w:rPr>
          <w:rFonts w:hint="eastAsia" w:asciiTheme="majorHAnsi" w:hAnsiTheme="majorHAnsi" w:eastAsiaTheme="majorEastAsia" w:cstheme="majorBidi"/>
          <w:b/>
          <w:bCs/>
          <w:snapToGrid w:val="0"/>
          <w:color w:val="000000"/>
          <w:spacing w:val="1"/>
          <w:sz w:val="28"/>
          <w:szCs w:val="28"/>
          <w:lang w:val="en-US" w:eastAsia="zh-CN" w:bidi="ar-SA"/>
        </w:rPr>
        <w:t>辩证论治</w:t>
      </w:r>
      <w:bookmarkEnd w:id="69"/>
    </w:p>
    <w:p w14:paraId="2CE0823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566" w:firstLineChars="200"/>
        <w:textAlignment w:val="baseline"/>
        <w:outlineLvl w:val="2"/>
        <w:rPr>
          <w:rFonts w:hint="eastAsia" w:asciiTheme="majorHAnsi" w:hAnsiTheme="majorHAnsi" w:eastAsiaTheme="majorEastAsia" w:cstheme="majorBidi"/>
          <w:b/>
          <w:bCs/>
          <w:snapToGrid w:val="0"/>
          <w:color w:val="000000"/>
          <w:spacing w:val="1"/>
          <w:sz w:val="28"/>
          <w:szCs w:val="28"/>
          <w:lang w:val="en-US" w:eastAsia="zh-CN" w:bidi="ar-SA"/>
        </w:rPr>
      </w:pPr>
      <w:bookmarkStart w:id="70" w:name="_Toc10472"/>
      <w:r>
        <w:rPr>
          <w:rFonts w:hint="eastAsia" w:asciiTheme="majorHAnsi" w:hAnsiTheme="majorHAnsi" w:eastAsiaTheme="majorEastAsia" w:cstheme="majorBidi"/>
          <w:b/>
          <w:bCs/>
          <w:snapToGrid w:val="0"/>
          <w:color w:val="000000"/>
          <w:spacing w:val="1"/>
          <w:sz w:val="28"/>
          <w:szCs w:val="28"/>
          <w:lang w:val="en-US" w:eastAsia="zh-CN" w:bidi="ar-SA"/>
        </w:rPr>
        <w:t>8.1“查赤”型轧滞布病：</w:t>
      </w:r>
      <w:bookmarkEnd w:id="70"/>
    </w:p>
    <w:p w14:paraId="7B914350">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22" w:firstLineChars="200"/>
        <w:rPr>
          <w:rFonts w:hint="eastAsia" w:ascii="宋体" w:hAnsi="宋体" w:eastAsia="宋体" w:cs="宋体"/>
          <w:spacing w:val="8"/>
          <w:sz w:val="21"/>
          <w:szCs w:val="21"/>
          <w:lang w:val="en-US" w:eastAsia="zh-CN"/>
        </w:rPr>
      </w:pPr>
      <w:bookmarkStart w:id="71" w:name="_Toc219818459"/>
      <w:r>
        <w:rPr>
          <w:rFonts w:hint="eastAsia" w:ascii="宋体" w:hAnsi="宋体" w:eastAsia="宋体" w:cs="宋体"/>
          <w:b/>
          <w:bCs/>
          <w:color w:val="000000"/>
          <w:spacing w:val="0"/>
          <w:position w:val="0"/>
          <w:sz w:val="21"/>
          <w:szCs w:val="21"/>
          <w:lang w:val="en-US" w:eastAsia="zh-CN"/>
        </w:rPr>
        <w:t>主</w:t>
      </w:r>
      <w:r>
        <w:rPr>
          <w:rFonts w:hint="eastAsia" w:ascii="宋体" w:hAnsi="宋体" w:eastAsia="宋体" w:cs="宋体"/>
          <w:b/>
          <w:bCs/>
          <w:color w:val="000000"/>
          <w:spacing w:val="0"/>
          <w:position w:val="0"/>
          <w:sz w:val="21"/>
          <w:szCs w:val="21"/>
        </w:rPr>
        <w:t>症：</w:t>
      </w:r>
      <w:r>
        <w:rPr>
          <w:rFonts w:ascii="宋体" w:hAnsi="宋体" w:eastAsia="宋体" w:cs="宋体"/>
          <w:spacing w:val="8"/>
          <w:sz w:val="21"/>
          <w:szCs w:val="21"/>
        </w:rPr>
        <w:t>患侧</w:t>
      </w:r>
      <w:r>
        <w:rPr>
          <w:rFonts w:hint="eastAsia" w:ascii="宋体" w:hAnsi="宋体" w:eastAsia="宋体" w:cs="宋体"/>
          <w:spacing w:val="8"/>
          <w:sz w:val="21"/>
          <w:szCs w:val="21"/>
          <w:lang w:val="en-US" w:eastAsia="zh-CN"/>
        </w:rPr>
        <w:t>面部及周围穴位</w:t>
      </w:r>
      <w:r>
        <w:rPr>
          <w:rFonts w:ascii="宋体" w:hAnsi="宋体" w:eastAsia="宋体" w:cs="宋体"/>
          <w:spacing w:val="8"/>
          <w:sz w:val="21"/>
          <w:szCs w:val="21"/>
        </w:rPr>
        <w:t>疼痛或刺痛、触感热麻</w:t>
      </w:r>
      <w:r>
        <w:rPr>
          <w:rFonts w:hint="eastAsia" w:ascii="宋体" w:hAnsi="宋体" w:eastAsia="宋体" w:cs="宋体"/>
          <w:spacing w:val="8"/>
          <w:sz w:val="21"/>
          <w:szCs w:val="21"/>
          <w:lang w:eastAsia="zh-CN"/>
        </w:rPr>
        <w:t>。</w:t>
      </w:r>
    </w:p>
    <w:p w14:paraId="17C0B271">
      <w:pPr>
        <w:pStyle w:val="1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422" w:firstLineChars="200"/>
        <w:jc w:val="left"/>
        <w:textAlignment w:val="center"/>
        <w:rPr>
          <w:rFonts w:hint="eastAsia" w:eastAsia="宋体"/>
          <w:sz w:val="21"/>
          <w:szCs w:val="21"/>
          <w:lang w:val="en-US" w:eastAsia="zh-CN"/>
        </w:rPr>
      </w:pPr>
      <w:r>
        <w:rPr>
          <w:rFonts w:hint="eastAsia" w:ascii="宋体" w:hAnsi="宋体" w:eastAsia="宋体" w:cs="宋体"/>
          <w:b/>
          <w:bCs/>
          <w:color w:val="000000"/>
          <w:spacing w:val="0"/>
          <w:position w:val="0"/>
          <w:sz w:val="21"/>
          <w:szCs w:val="21"/>
        </w:rPr>
        <w:t>次症：</w:t>
      </w:r>
      <w:r>
        <w:rPr>
          <w:rFonts w:ascii="宋体" w:hAnsi="宋体" w:eastAsia="宋体" w:cs="宋体"/>
          <w:spacing w:val="8"/>
          <w:sz w:val="21"/>
          <w:szCs w:val="21"/>
        </w:rPr>
        <w:t>眼睑内侧红肿、流泪、流涎、</w:t>
      </w:r>
      <w:r>
        <w:rPr>
          <w:rFonts w:ascii="宋体" w:hAnsi="宋体" w:eastAsia="宋体" w:cs="宋体"/>
          <w:spacing w:val="6"/>
          <w:sz w:val="21"/>
          <w:szCs w:val="21"/>
        </w:rPr>
        <w:t>口干舌燥</w:t>
      </w:r>
      <w:r>
        <w:rPr>
          <w:rFonts w:hint="eastAsia" w:ascii="宋体" w:hAnsi="宋体" w:eastAsia="宋体" w:cs="宋体"/>
          <w:spacing w:val="6"/>
          <w:sz w:val="21"/>
          <w:szCs w:val="21"/>
          <w:lang w:eastAsia="zh-CN"/>
        </w:rPr>
        <w:t>。</w:t>
      </w:r>
    </w:p>
    <w:p w14:paraId="7CBF5050">
      <w:pPr>
        <w:pStyle w:val="1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422" w:firstLineChars="200"/>
        <w:jc w:val="left"/>
        <w:textAlignment w:val="center"/>
        <w:rPr>
          <w:rFonts w:hint="eastAsia" w:eastAsia="宋体"/>
          <w:sz w:val="21"/>
          <w:szCs w:val="21"/>
          <w:lang w:val="en-US" w:eastAsia="zh-CN"/>
        </w:rPr>
      </w:pPr>
      <w:r>
        <w:rPr>
          <w:rFonts w:hint="eastAsia" w:ascii="宋体" w:hAnsi="宋体" w:eastAsia="宋体" w:cs="宋体"/>
          <w:b/>
          <w:bCs/>
          <w:color w:val="000000"/>
          <w:spacing w:val="0"/>
          <w:position w:val="0"/>
          <w:sz w:val="21"/>
          <w:szCs w:val="21"/>
        </w:rPr>
        <w:t>症候症状：</w:t>
      </w:r>
      <w:r>
        <w:rPr>
          <w:rFonts w:hint="eastAsia" w:ascii="宋体" w:hAnsi="宋体" w:eastAsia="宋体" w:cs="宋体"/>
          <w:color w:val="000000"/>
          <w:spacing w:val="0"/>
          <w:position w:val="0"/>
          <w:sz w:val="21"/>
          <w:szCs w:val="21"/>
        </w:rPr>
        <w:t>表现为</w:t>
      </w:r>
      <w:r>
        <w:rPr>
          <w:rFonts w:ascii="宋体" w:hAnsi="宋体" w:eastAsia="宋体" w:cs="宋体"/>
          <w:spacing w:val="8"/>
          <w:sz w:val="21"/>
          <w:szCs w:val="21"/>
        </w:rPr>
        <w:t>患侧牙周及乳突部疼痛或一侧颞部、面部刺痛、触感热麻</w:t>
      </w:r>
      <w:r>
        <w:rPr>
          <w:rFonts w:hint="eastAsia" w:ascii="宋体" w:hAnsi="宋体" w:eastAsia="宋体" w:cs="宋体"/>
          <w:spacing w:val="8"/>
          <w:sz w:val="21"/>
          <w:szCs w:val="21"/>
          <w:lang w:eastAsia="zh-CN"/>
        </w:rPr>
        <w:t>，</w:t>
      </w:r>
      <w:r>
        <w:rPr>
          <w:rFonts w:ascii="宋体" w:hAnsi="宋体" w:eastAsia="宋体" w:cs="宋体"/>
          <w:spacing w:val="8"/>
          <w:sz w:val="21"/>
          <w:szCs w:val="21"/>
        </w:rPr>
        <w:t>眼睑内侧红肿、流泪、流涎、口齿</w:t>
      </w:r>
      <w:r>
        <w:rPr>
          <w:rFonts w:ascii="宋体" w:hAnsi="宋体" w:eastAsia="宋体" w:cs="宋体"/>
          <w:spacing w:val="6"/>
          <w:sz w:val="21"/>
          <w:szCs w:val="21"/>
        </w:rPr>
        <w:t>不清、口眼闭合及张力不足、口干舌燥、眼眶及鼻腔刺痛</w:t>
      </w:r>
      <w:r>
        <w:rPr>
          <w:rFonts w:hint="eastAsia" w:ascii="宋体" w:hAnsi="宋体" w:eastAsia="宋体" w:cs="宋体"/>
          <w:spacing w:val="6"/>
          <w:sz w:val="21"/>
          <w:szCs w:val="21"/>
          <w:lang w:val="en-US" w:eastAsia="zh-CN"/>
        </w:rPr>
        <w:t>等。</w:t>
      </w:r>
    </w:p>
    <w:p w14:paraId="11FD4118">
      <w:pPr>
        <w:pStyle w:val="1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422" w:firstLineChars="200"/>
        <w:jc w:val="left"/>
        <w:textAlignment w:val="center"/>
        <w:rPr>
          <w:sz w:val="21"/>
          <w:szCs w:val="21"/>
        </w:rPr>
      </w:pPr>
      <w:r>
        <w:rPr>
          <w:rFonts w:hint="eastAsia" w:ascii="宋体" w:hAnsi="宋体" w:eastAsia="宋体" w:cs="宋体"/>
          <w:b/>
          <w:bCs/>
          <w:color w:val="000000"/>
          <w:spacing w:val="0"/>
          <w:position w:val="0"/>
          <w:sz w:val="21"/>
          <w:szCs w:val="21"/>
        </w:rPr>
        <w:t>治法治则：</w:t>
      </w:r>
      <w:r>
        <w:rPr>
          <w:rFonts w:ascii="宋体" w:hAnsi="宋体" w:eastAsia="宋体" w:cs="宋体"/>
          <w:spacing w:val="10"/>
          <w:sz w:val="21"/>
          <w:szCs w:val="21"/>
        </w:rPr>
        <w:t>主以消炎、消肿、减轻水肿、止痛后则通</w:t>
      </w:r>
      <w:r>
        <w:rPr>
          <w:rFonts w:hint="eastAsia" w:ascii="宋体" w:hAnsi="宋体" w:eastAsia="宋体" w:cs="宋体"/>
          <w:spacing w:val="10"/>
          <w:sz w:val="21"/>
          <w:szCs w:val="21"/>
          <w:lang w:eastAsia="zh-CN"/>
        </w:rPr>
        <w:t>，</w:t>
      </w:r>
      <w:r>
        <w:rPr>
          <w:rFonts w:ascii="宋体" w:hAnsi="宋体" w:eastAsia="宋体" w:cs="宋体"/>
          <w:spacing w:val="9"/>
          <w:sz w:val="21"/>
          <w:szCs w:val="21"/>
        </w:rPr>
        <w:t>营养神经。</w:t>
      </w:r>
    </w:p>
    <w:p w14:paraId="514B1645">
      <w:pPr>
        <w:pStyle w:val="1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422" w:firstLineChars="200"/>
        <w:jc w:val="left"/>
        <w:textAlignment w:val="center"/>
        <w:rPr>
          <w:rFonts w:hint="eastAsia" w:ascii="宋体" w:hAnsi="宋体" w:eastAsia="宋体" w:cs="宋体"/>
          <w:color w:val="000000"/>
          <w:spacing w:val="0"/>
          <w:position w:val="0"/>
          <w:sz w:val="21"/>
          <w:szCs w:val="21"/>
        </w:rPr>
      </w:pPr>
      <w:r>
        <w:rPr>
          <w:rFonts w:hint="eastAsia" w:ascii="宋体" w:hAnsi="宋体" w:eastAsia="宋体" w:cs="宋体"/>
          <w:b/>
          <w:bCs/>
          <w:color w:val="000000"/>
          <w:spacing w:val="0"/>
          <w:position w:val="0"/>
          <w:sz w:val="21"/>
          <w:szCs w:val="21"/>
          <w:highlight w:val="none"/>
        </w:rPr>
        <w:t>推荐成药</w:t>
      </w:r>
      <w:r>
        <w:rPr>
          <w:rFonts w:hint="eastAsia" w:ascii="宋体" w:hAnsi="宋体" w:eastAsia="宋体" w:cs="宋体"/>
          <w:b/>
          <w:bCs/>
          <w:color w:val="000000"/>
          <w:spacing w:val="0"/>
          <w:position w:val="0"/>
          <w:sz w:val="21"/>
          <w:szCs w:val="21"/>
        </w:rPr>
        <w:t>：</w:t>
      </w:r>
      <w:r>
        <w:rPr>
          <w:rFonts w:hint="eastAsia" w:ascii="宋体" w:hAnsi="宋体" w:eastAsia="宋体" w:cs="宋体"/>
          <w:spacing w:val="9"/>
          <w:sz w:val="21"/>
          <w:szCs w:val="21"/>
        </w:rPr>
        <w:t>二十五味珍珠丸</w:t>
      </w:r>
      <w:r>
        <w:rPr>
          <w:rFonts w:hint="eastAsia" w:ascii="宋体" w:hAnsi="宋体" w:eastAsia="宋体" w:cs="宋体"/>
          <w:spacing w:val="9"/>
          <w:sz w:val="21"/>
          <w:szCs w:val="21"/>
          <w:lang w:eastAsia="zh-CN"/>
        </w:rPr>
        <w:t>（</w:t>
      </w:r>
      <w:r>
        <w:rPr>
          <w:rFonts w:ascii="宋体" w:hAnsi="宋体" w:eastAsia="宋体" w:cs="宋体"/>
          <w:spacing w:val="9"/>
          <w:sz w:val="21"/>
          <w:szCs w:val="21"/>
        </w:rPr>
        <w:t>母帝尼阿丸</w:t>
      </w:r>
      <w:r>
        <w:rPr>
          <w:rFonts w:hint="eastAsia" w:ascii="宋体" w:hAnsi="宋体" w:eastAsia="宋体" w:cs="宋体"/>
          <w:spacing w:val="9"/>
          <w:sz w:val="21"/>
          <w:szCs w:val="21"/>
          <w:lang w:eastAsia="zh-CN"/>
        </w:rPr>
        <w:t>）</w:t>
      </w:r>
      <w:r>
        <w:rPr>
          <w:rFonts w:ascii="宋体" w:hAnsi="宋体" w:eastAsia="宋体" w:cs="宋体"/>
          <w:spacing w:val="9"/>
          <w:sz w:val="21"/>
          <w:szCs w:val="21"/>
        </w:rPr>
        <w:t>、八味沉香利尿丸</w:t>
      </w:r>
      <w:r>
        <w:rPr>
          <w:rFonts w:ascii="Microsoft Himalaya" w:hAnsi="Microsoft Himalaya" w:eastAsia="Microsoft Himalaya" w:cs="Microsoft Himalaya"/>
          <w:spacing w:val="9"/>
          <w:sz w:val="21"/>
          <w:szCs w:val="21"/>
        </w:rPr>
        <w:t>,</w:t>
      </w:r>
      <w:r>
        <w:rPr>
          <w:rFonts w:ascii="宋体" w:hAnsi="宋体" w:eastAsia="宋体" w:cs="宋体"/>
          <w:spacing w:val="9"/>
          <w:sz w:val="21"/>
          <w:szCs w:val="21"/>
        </w:rPr>
        <w:t>、珀嘎久巴丸、</w:t>
      </w:r>
      <w:r>
        <w:rPr>
          <w:rFonts w:ascii="宋体" w:hAnsi="宋体" w:eastAsia="宋体" w:cs="宋体"/>
          <w:spacing w:val="10"/>
          <w:sz w:val="21"/>
          <w:szCs w:val="21"/>
        </w:rPr>
        <w:t>桑琼丸、</w:t>
      </w:r>
      <w:r>
        <w:rPr>
          <w:rFonts w:hint="eastAsia" w:ascii="宋体" w:hAnsi="宋体" w:eastAsia="宋体" w:cs="宋体"/>
          <w:b w:val="0"/>
          <w:bCs w:val="0"/>
          <w:spacing w:val="9"/>
          <w:sz w:val="21"/>
          <w:szCs w:val="21"/>
          <w:highlight w:val="none"/>
          <w:lang w:val="en-US" w:eastAsia="zh-CN"/>
        </w:rPr>
        <w:t>五鹏丸</w:t>
      </w:r>
      <w:r>
        <w:rPr>
          <w:rFonts w:ascii="宋体" w:hAnsi="宋体" w:eastAsia="宋体" w:cs="宋体"/>
          <w:b w:val="0"/>
          <w:bCs w:val="0"/>
          <w:spacing w:val="9"/>
          <w:sz w:val="21"/>
          <w:szCs w:val="21"/>
        </w:rPr>
        <w:t>等</w:t>
      </w:r>
      <w:r>
        <w:rPr>
          <w:rFonts w:hint="eastAsia" w:ascii="宋体" w:hAnsi="宋体" w:eastAsia="宋体" w:cs="宋体"/>
          <w:color w:val="000000"/>
          <w:spacing w:val="0"/>
          <w:position w:val="0"/>
          <w:sz w:val="21"/>
          <w:szCs w:val="21"/>
        </w:rPr>
        <w:t>，以上药物根据病情选其一或遵医嘱联合服用，</w:t>
      </w:r>
      <w:r>
        <w:rPr>
          <w:rFonts w:hint="eastAsia" w:ascii="宋体" w:hAnsi="宋体" w:eastAsia="宋体" w:cs="宋体"/>
          <w:color w:val="000000"/>
          <w:spacing w:val="0"/>
          <w:position w:val="0"/>
          <w:sz w:val="21"/>
          <w:szCs w:val="21"/>
          <w:lang w:val="en-US" w:eastAsia="zh-CN"/>
        </w:rPr>
        <w:t>1</w:t>
      </w:r>
      <w:r>
        <w:rPr>
          <w:rFonts w:hint="eastAsia" w:ascii="宋体" w:hAnsi="宋体" w:eastAsia="宋体" w:cs="宋体"/>
          <w:color w:val="000000"/>
          <w:spacing w:val="0"/>
          <w:position w:val="0"/>
          <w:sz w:val="21"/>
          <w:szCs w:val="21"/>
        </w:rPr>
        <w:t>周为</w:t>
      </w:r>
      <w:r>
        <w:rPr>
          <w:rFonts w:hint="default" w:ascii="Calibri" w:hAnsi="Calibri" w:cs="Calibri"/>
          <w:color w:val="000000"/>
          <w:spacing w:val="0"/>
          <w:position w:val="0"/>
          <w:sz w:val="21"/>
          <w:szCs w:val="21"/>
        </w:rPr>
        <w:t xml:space="preserve">1 </w:t>
      </w:r>
      <w:r>
        <w:rPr>
          <w:rFonts w:hint="eastAsia" w:ascii="宋体" w:hAnsi="宋体" w:eastAsia="宋体" w:cs="宋体"/>
          <w:color w:val="000000"/>
          <w:spacing w:val="0"/>
          <w:position w:val="0"/>
          <w:sz w:val="21"/>
          <w:szCs w:val="21"/>
        </w:rPr>
        <w:t>个疗程，可连续服用</w:t>
      </w:r>
      <w:r>
        <w:rPr>
          <w:rFonts w:hint="eastAsia" w:ascii="宋体" w:hAnsi="宋体" w:eastAsia="宋体" w:cs="宋体"/>
          <w:color w:val="000000"/>
          <w:spacing w:val="0"/>
          <w:position w:val="0"/>
          <w:sz w:val="21"/>
          <w:szCs w:val="21"/>
          <w:lang w:val="en-US" w:eastAsia="zh-CN"/>
        </w:rPr>
        <w:t>2</w:t>
      </w:r>
      <w:r>
        <w:rPr>
          <w:rFonts w:hint="default" w:ascii="Calibri" w:hAnsi="Calibri" w:cs="Calibri"/>
          <w:color w:val="000000"/>
          <w:spacing w:val="0"/>
          <w:position w:val="0"/>
          <w:sz w:val="21"/>
          <w:szCs w:val="21"/>
        </w:rPr>
        <w:t>-</w:t>
      </w:r>
      <w:r>
        <w:rPr>
          <w:rFonts w:hint="eastAsia" w:ascii="Calibri" w:hAnsi="Calibri" w:eastAsia="宋体" w:cs="Calibri"/>
          <w:color w:val="000000"/>
          <w:spacing w:val="0"/>
          <w:position w:val="0"/>
          <w:sz w:val="21"/>
          <w:szCs w:val="21"/>
          <w:lang w:val="en-US" w:eastAsia="zh-CN"/>
        </w:rPr>
        <w:t>3</w:t>
      </w:r>
      <w:r>
        <w:rPr>
          <w:rFonts w:hint="default" w:ascii="Calibri" w:hAnsi="Calibri" w:cs="Calibri"/>
          <w:color w:val="000000"/>
          <w:spacing w:val="0"/>
          <w:position w:val="0"/>
          <w:sz w:val="21"/>
          <w:szCs w:val="21"/>
        </w:rPr>
        <w:t xml:space="preserve"> </w:t>
      </w:r>
      <w:r>
        <w:rPr>
          <w:rFonts w:hint="eastAsia" w:ascii="宋体" w:hAnsi="宋体" w:eastAsia="宋体" w:cs="宋体"/>
          <w:color w:val="000000"/>
          <w:spacing w:val="0"/>
          <w:position w:val="0"/>
          <w:sz w:val="21"/>
          <w:szCs w:val="21"/>
        </w:rPr>
        <w:t>个疗程。</w:t>
      </w:r>
    </w:p>
    <w:p w14:paraId="2EB5369F">
      <w:pPr>
        <w:pStyle w:val="1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422" w:firstLineChars="200"/>
        <w:jc w:val="left"/>
        <w:textAlignment w:val="center"/>
        <w:rPr>
          <w:sz w:val="21"/>
          <w:szCs w:val="21"/>
          <w:highlight w:val="yellow"/>
        </w:rPr>
      </w:pPr>
      <w:r>
        <w:rPr>
          <w:rFonts w:hint="eastAsia" w:ascii="宋体" w:hAnsi="宋体" w:eastAsia="宋体" w:cs="宋体"/>
          <w:b/>
          <w:bCs/>
          <w:color w:val="000000"/>
          <w:spacing w:val="0"/>
          <w:position w:val="0"/>
          <w:sz w:val="21"/>
          <w:szCs w:val="21"/>
          <w:highlight w:val="none"/>
        </w:rPr>
        <w:t>藏成药：</w:t>
      </w:r>
    </w:p>
    <w:p w14:paraId="78FEA9C7">
      <w:pPr>
        <w:pStyle w:val="1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422" w:firstLineChars="200"/>
        <w:jc w:val="left"/>
        <w:textAlignment w:val="center"/>
        <w:rPr>
          <w:sz w:val="21"/>
          <w:szCs w:val="21"/>
        </w:rPr>
      </w:pPr>
      <w:r>
        <w:rPr>
          <w:rFonts w:hint="eastAsia" w:ascii="宋体" w:hAnsi="宋体" w:eastAsia="宋体" w:cs="宋体"/>
          <w:b/>
          <w:bCs/>
          <w:color w:val="000000"/>
          <w:spacing w:val="0"/>
          <w:position w:val="0"/>
          <w:sz w:val="21"/>
          <w:szCs w:val="21"/>
        </w:rPr>
        <w:t>二十五味珍珠丸（国药准字）</w:t>
      </w:r>
    </w:p>
    <w:p w14:paraId="22436A62">
      <w:pPr>
        <w:pStyle w:val="1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420" w:firstLineChars="200"/>
        <w:jc w:val="left"/>
        <w:textAlignment w:val="center"/>
        <w:rPr>
          <w:sz w:val="21"/>
          <w:szCs w:val="21"/>
        </w:rPr>
      </w:pPr>
      <w:r>
        <w:rPr>
          <w:rFonts w:ascii="Calibri" w:hAnsi="Calibri" w:cs="Calibri"/>
          <w:color w:val="000000"/>
          <w:spacing w:val="0"/>
          <w:position w:val="0"/>
          <w:sz w:val="21"/>
          <w:szCs w:val="21"/>
        </w:rPr>
        <w:t>[</w:t>
      </w:r>
      <w:r>
        <w:rPr>
          <w:rFonts w:hint="eastAsia" w:ascii="宋体" w:hAnsi="宋体" w:eastAsia="宋体" w:cs="宋体"/>
          <w:color w:val="000000"/>
          <w:spacing w:val="0"/>
          <w:position w:val="0"/>
          <w:sz w:val="21"/>
          <w:szCs w:val="21"/>
        </w:rPr>
        <w:t>用法用量</w:t>
      </w:r>
      <w:r>
        <w:rPr>
          <w:rFonts w:hint="default" w:ascii="Calibri" w:hAnsi="Calibri" w:cs="Calibri"/>
          <w:color w:val="000000"/>
          <w:spacing w:val="0"/>
          <w:position w:val="0"/>
          <w:sz w:val="21"/>
          <w:szCs w:val="21"/>
        </w:rPr>
        <w:t>]</w:t>
      </w:r>
      <w:r>
        <w:rPr>
          <w:rFonts w:hint="eastAsia" w:ascii="宋体" w:hAnsi="宋体" w:eastAsia="宋体" w:cs="宋体"/>
          <w:color w:val="000000"/>
          <w:spacing w:val="0"/>
          <w:position w:val="0"/>
          <w:sz w:val="21"/>
          <w:szCs w:val="21"/>
        </w:rPr>
        <w:t>研碎后</w:t>
      </w:r>
      <w:r>
        <w:rPr>
          <w:rFonts w:hint="eastAsia" w:ascii="宋体" w:hAnsi="宋体" w:eastAsia="宋体" w:cs="宋体"/>
          <w:color w:val="000000"/>
          <w:spacing w:val="0"/>
          <w:position w:val="0"/>
          <w:sz w:val="21"/>
          <w:szCs w:val="21"/>
          <w:lang w:val="en-US" w:eastAsia="zh-CN"/>
        </w:rPr>
        <w:t>凌晨</w:t>
      </w:r>
      <w:r>
        <w:rPr>
          <w:rFonts w:hint="eastAsia" w:ascii="宋体" w:hAnsi="宋体" w:eastAsia="宋体" w:cs="宋体"/>
          <w:color w:val="000000"/>
          <w:spacing w:val="0"/>
          <w:position w:val="0"/>
          <w:sz w:val="21"/>
          <w:szCs w:val="21"/>
        </w:rPr>
        <w:t>开水送服，一日</w:t>
      </w:r>
      <w:r>
        <w:rPr>
          <w:rFonts w:hint="default" w:ascii="Calibri" w:hAnsi="Calibri" w:cs="Calibri"/>
          <w:color w:val="000000"/>
          <w:spacing w:val="0"/>
          <w:position w:val="0"/>
          <w:sz w:val="21"/>
          <w:szCs w:val="21"/>
        </w:rPr>
        <w:t>1g</w:t>
      </w:r>
      <w:r>
        <w:rPr>
          <w:rFonts w:hint="eastAsia" w:ascii="宋体" w:hAnsi="宋体" w:eastAsia="宋体" w:cs="宋体"/>
          <w:color w:val="000000"/>
          <w:spacing w:val="0"/>
          <w:position w:val="0"/>
          <w:sz w:val="21"/>
          <w:szCs w:val="21"/>
        </w:rPr>
        <w:t>，或遵医嘱。</w:t>
      </w:r>
    </w:p>
    <w:p w14:paraId="6C4053C7">
      <w:pPr>
        <w:pStyle w:val="1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458" w:firstLineChars="200"/>
        <w:jc w:val="left"/>
        <w:textAlignment w:val="center"/>
        <w:rPr>
          <w:b/>
          <w:bCs/>
          <w:sz w:val="21"/>
          <w:szCs w:val="21"/>
        </w:rPr>
      </w:pPr>
      <w:r>
        <w:rPr>
          <w:rFonts w:ascii="宋体" w:hAnsi="宋体" w:eastAsia="宋体" w:cs="宋体"/>
          <w:b/>
          <w:bCs/>
          <w:spacing w:val="9"/>
          <w:sz w:val="21"/>
          <w:szCs w:val="21"/>
        </w:rPr>
        <w:t>八味沉香利尿丸</w:t>
      </w:r>
      <w:r>
        <w:rPr>
          <w:rFonts w:hint="eastAsia" w:ascii="宋体" w:hAnsi="宋体" w:eastAsia="宋体" w:cs="宋体"/>
          <w:b/>
          <w:bCs/>
          <w:color w:val="000000"/>
          <w:spacing w:val="0"/>
          <w:position w:val="0"/>
          <w:sz w:val="21"/>
          <w:szCs w:val="21"/>
        </w:rPr>
        <w:t>（国药准字）</w:t>
      </w:r>
    </w:p>
    <w:p w14:paraId="36A9FF0C">
      <w:pPr>
        <w:pStyle w:val="1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420" w:firstLineChars="200"/>
        <w:jc w:val="left"/>
        <w:textAlignment w:val="center"/>
        <w:rPr>
          <w:sz w:val="21"/>
          <w:szCs w:val="21"/>
        </w:rPr>
      </w:pPr>
      <w:r>
        <w:rPr>
          <w:rFonts w:hint="default" w:ascii="Calibri" w:hAnsi="Calibri" w:cs="Calibri"/>
          <w:color w:val="000000"/>
          <w:spacing w:val="0"/>
          <w:position w:val="0"/>
          <w:sz w:val="21"/>
          <w:szCs w:val="21"/>
        </w:rPr>
        <w:t>[</w:t>
      </w:r>
      <w:r>
        <w:rPr>
          <w:rFonts w:hint="eastAsia" w:ascii="宋体" w:hAnsi="宋体" w:eastAsia="宋体" w:cs="宋体"/>
          <w:color w:val="000000"/>
          <w:spacing w:val="0"/>
          <w:position w:val="0"/>
          <w:sz w:val="21"/>
          <w:szCs w:val="21"/>
        </w:rPr>
        <w:t>用法用量</w:t>
      </w:r>
      <w:r>
        <w:rPr>
          <w:rFonts w:hint="default" w:ascii="Calibri" w:hAnsi="Calibri" w:cs="Calibri"/>
          <w:color w:val="000000"/>
          <w:spacing w:val="0"/>
          <w:position w:val="0"/>
          <w:sz w:val="21"/>
          <w:szCs w:val="21"/>
        </w:rPr>
        <w:t>]</w:t>
      </w:r>
      <w:r>
        <w:rPr>
          <w:rFonts w:hint="eastAsia" w:ascii="宋体" w:hAnsi="宋体" w:eastAsia="宋体" w:cs="宋体"/>
          <w:color w:val="000000"/>
          <w:spacing w:val="0"/>
          <w:position w:val="0"/>
          <w:sz w:val="21"/>
          <w:szCs w:val="21"/>
        </w:rPr>
        <w:t>研碎后</w:t>
      </w:r>
      <w:r>
        <w:rPr>
          <w:rFonts w:hint="eastAsia" w:ascii="宋体" w:hAnsi="宋体" w:eastAsia="宋体" w:cs="宋体"/>
          <w:color w:val="000000"/>
          <w:spacing w:val="0"/>
          <w:position w:val="0"/>
          <w:sz w:val="21"/>
          <w:szCs w:val="21"/>
          <w:lang w:val="en-US" w:eastAsia="zh-CN"/>
        </w:rPr>
        <w:t>早上</w:t>
      </w:r>
      <w:r>
        <w:rPr>
          <w:rFonts w:hint="eastAsia" w:ascii="宋体" w:hAnsi="宋体" w:eastAsia="宋体" w:cs="宋体"/>
          <w:color w:val="000000"/>
          <w:spacing w:val="0"/>
          <w:position w:val="0"/>
          <w:sz w:val="21"/>
          <w:szCs w:val="21"/>
        </w:rPr>
        <w:t>开水送服，一日</w:t>
      </w:r>
      <w:r>
        <w:rPr>
          <w:rFonts w:hint="eastAsia" w:ascii="宋体" w:hAnsi="宋体" w:eastAsia="宋体" w:cs="宋体"/>
          <w:color w:val="000000"/>
          <w:spacing w:val="0"/>
          <w:position w:val="0"/>
          <w:sz w:val="21"/>
          <w:szCs w:val="21"/>
          <w:lang w:val="en-US" w:eastAsia="zh-CN"/>
        </w:rPr>
        <w:t>2</w:t>
      </w:r>
      <w:r>
        <w:rPr>
          <w:rFonts w:hint="default" w:ascii="Calibri" w:hAnsi="Calibri" w:cs="Calibri"/>
          <w:color w:val="000000"/>
          <w:spacing w:val="0"/>
          <w:position w:val="0"/>
          <w:sz w:val="21"/>
          <w:szCs w:val="21"/>
        </w:rPr>
        <w:t>g</w:t>
      </w:r>
      <w:r>
        <w:rPr>
          <w:rFonts w:hint="eastAsia" w:ascii="宋体" w:hAnsi="宋体" w:eastAsia="宋体" w:cs="宋体"/>
          <w:color w:val="000000"/>
          <w:spacing w:val="0"/>
          <w:position w:val="0"/>
          <w:sz w:val="21"/>
          <w:szCs w:val="21"/>
        </w:rPr>
        <w:t>，或遵医嘱。</w:t>
      </w:r>
    </w:p>
    <w:p w14:paraId="09386F3E">
      <w:pPr>
        <w:pStyle w:val="1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458" w:firstLineChars="200"/>
        <w:jc w:val="left"/>
        <w:textAlignment w:val="center"/>
        <w:rPr>
          <w:b/>
          <w:bCs/>
          <w:sz w:val="21"/>
          <w:szCs w:val="21"/>
        </w:rPr>
      </w:pPr>
      <w:r>
        <w:rPr>
          <w:rFonts w:ascii="宋体" w:hAnsi="宋体" w:eastAsia="宋体" w:cs="宋体"/>
          <w:b/>
          <w:bCs/>
          <w:spacing w:val="9"/>
          <w:sz w:val="21"/>
          <w:szCs w:val="21"/>
          <w:highlight w:val="none"/>
        </w:rPr>
        <w:t>珀嘎久巴丸</w:t>
      </w:r>
      <w:r>
        <w:rPr>
          <w:rFonts w:hint="eastAsia" w:ascii="宋体" w:hAnsi="宋体" w:eastAsia="宋体" w:cs="宋体"/>
          <w:b/>
          <w:bCs/>
          <w:color w:val="000000"/>
          <w:spacing w:val="0"/>
          <w:position w:val="0"/>
          <w:sz w:val="21"/>
          <w:szCs w:val="21"/>
        </w:rPr>
        <w:t>（国药准字）</w:t>
      </w:r>
    </w:p>
    <w:p w14:paraId="6EC741C4">
      <w:pPr>
        <w:pStyle w:val="1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420" w:firstLineChars="200"/>
        <w:jc w:val="left"/>
        <w:textAlignment w:val="center"/>
        <w:rPr>
          <w:sz w:val="21"/>
          <w:szCs w:val="21"/>
        </w:rPr>
      </w:pPr>
      <w:r>
        <w:rPr>
          <w:rFonts w:hint="default" w:ascii="Calibri" w:hAnsi="Calibri" w:cs="Calibri"/>
          <w:color w:val="000000"/>
          <w:spacing w:val="0"/>
          <w:position w:val="0"/>
          <w:sz w:val="21"/>
          <w:szCs w:val="21"/>
        </w:rPr>
        <w:t>[</w:t>
      </w:r>
      <w:r>
        <w:rPr>
          <w:rFonts w:hint="eastAsia" w:ascii="宋体" w:hAnsi="宋体" w:eastAsia="宋体" w:cs="宋体"/>
          <w:color w:val="000000"/>
          <w:spacing w:val="0"/>
          <w:position w:val="0"/>
          <w:sz w:val="21"/>
          <w:szCs w:val="21"/>
        </w:rPr>
        <w:t>用法用量</w:t>
      </w:r>
      <w:r>
        <w:rPr>
          <w:rFonts w:hint="default" w:ascii="Calibri" w:hAnsi="Calibri" w:cs="Calibri"/>
          <w:color w:val="000000"/>
          <w:spacing w:val="0"/>
          <w:position w:val="0"/>
          <w:sz w:val="21"/>
          <w:szCs w:val="21"/>
        </w:rPr>
        <w:t xml:space="preserve">] </w:t>
      </w:r>
      <w:r>
        <w:rPr>
          <w:rFonts w:hint="eastAsia" w:ascii="宋体" w:hAnsi="宋体" w:eastAsia="宋体" w:cs="宋体"/>
          <w:color w:val="000000"/>
          <w:spacing w:val="0"/>
          <w:position w:val="0"/>
          <w:sz w:val="21"/>
          <w:szCs w:val="21"/>
        </w:rPr>
        <w:t>捣碎后</w:t>
      </w:r>
      <w:r>
        <w:rPr>
          <w:rFonts w:hint="eastAsia" w:ascii="宋体" w:hAnsi="宋体" w:eastAsia="宋体" w:cs="宋体"/>
          <w:color w:val="000000"/>
          <w:spacing w:val="0"/>
          <w:position w:val="0"/>
          <w:sz w:val="21"/>
          <w:szCs w:val="21"/>
          <w:lang w:val="en-US" w:eastAsia="zh-CN"/>
        </w:rPr>
        <w:t>中午开水送服</w:t>
      </w:r>
      <w:r>
        <w:rPr>
          <w:rFonts w:hint="eastAsia" w:ascii="宋体" w:hAnsi="宋体" w:eastAsia="宋体" w:cs="宋体"/>
          <w:color w:val="000000"/>
          <w:spacing w:val="0"/>
          <w:position w:val="0"/>
          <w:sz w:val="21"/>
          <w:szCs w:val="21"/>
        </w:rPr>
        <w:t>，一</w:t>
      </w:r>
      <w:r>
        <w:rPr>
          <w:rFonts w:hint="eastAsia" w:ascii="宋体" w:hAnsi="宋体" w:eastAsia="宋体" w:cs="宋体"/>
          <w:color w:val="000000"/>
          <w:spacing w:val="0"/>
          <w:position w:val="0"/>
          <w:sz w:val="21"/>
          <w:szCs w:val="21"/>
          <w:lang w:val="en-US" w:eastAsia="zh-CN"/>
        </w:rPr>
        <w:t>日1-1.5</w:t>
      </w:r>
      <w:r>
        <w:rPr>
          <w:rFonts w:hint="default" w:ascii="Calibri" w:hAnsi="Calibri" w:cs="Calibri"/>
          <w:color w:val="000000"/>
          <w:spacing w:val="0"/>
          <w:position w:val="0"/>
          <w:sz w:val="21"/>
          <w:szCs w:val="21"/>
        </w:rPr>
        <w:t xml:space="preserve">g </w:t>
      </w:r>
      <w:r>
        <w:rPr>
          <w:rFonts w:hint="eastAsia" w:ascii="宋体" w:hAnsi="宋体" w:eastAsia="宋体" w:cs="宋体"/>
          <w:color w:val="000000"/>
          <w:spacing w:val="0"/>
          <w:position w:val="0"/>
          <w:sz w:val="21"/>
          <w:szCs w:val="21"/>
        </w:rPr>
        <w:t>或遵医嘱。</w:t>
      </w:r>
    </w:p>
    <w:p w14:paraId="1B2F1562">
      <w:pPr>
        <w:pStyle w:val="1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462" w:firstLineChars="200"/>
        <w:jc w:val="left"/>
        <w:textAlignment w:val="center"/>
        <w:rPr>
          <w:b/>
          <w:bCs/>
          <w:sz w:val="21"/>
          <w:szCs w:val="21"/>
        </w:rPr>
      </w:pPr>
      <w:r>
        <w:rPr>
          <w:rFonts w:ascii="宋体" w:hAnsi="宋体" w:eastAsia="宋体" w:cs="宋体"/>
          <w:b/>
          <w:bCs/>
          <w:spacing w:val="10"/>
          <w:sz w:val="21"/>
          <w:szCs w:val="21"/>
          <w:highlight w:val="none"/>
        </w:rPr>
        <w:t>桑琼丸</w:t>
      </w:r>
      <w:r>
        <w:rPr>
          <w:rFonts w:hint="eastAsia" w:ascii="宋体" w:hAnsi="宋体" w:eastAsia="宋体" w:cs="宋体"/>
          <w:b/>
          <w:bCs/>
          <w:color w:val="000000"/>
          <w:spacing w:val="0"/>
          <w:position w:val="0"/>
          <w:sz w:val="21"/>
          <w:szCs w:val="21"/>
        </w:rPr>
        <w:t>（</w:t>
      </w:r>
      <w:r>
        <w:rPr>
          <w:rFonts w:hint="eastAsia" w:ascii="宋体" w:hAnsi="宋体" w:eastAsia="宋体" w:cs="宋体"/>
          <w:b/>
          <w:bCs/>
          <w:color w:val="000000"/>
          <w:spacing w:val="0"/>
          <w:position w:val="0"/>
          <w:sz w:val="21"/>
          <w:szCs w:val="21"/>
          <w:lang w:val="en-US" w:eastAsia="zh-CN"/>
        </w:rPr>
        <w:t>制剂备案</w:t>
      </w:r>
      <w:r>
        <w:rPr>
          <w:rFonts w:hint="eastAsia" w:ascii="宋体" w:hAnsi="宋体" w:eastAsia="宋体" w:cs="宋体"/>
          <w:b/>
          <w:bCs/>
          <w:color w:val="000000"/>
          <w:spacing w:val="0"/>
          <w:position w:val="0"/>
          <w:sz w:val="21"/>
          <w:szCs w:val="21"/>
        </w:rPr>
        <w:t>）</w:t>
      </w:r>
    </w:p>
    <w:p w14:paraId="221DED7B">
      <w:pPr>
        <w:pStyle w:val="1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420" w:firstLineChars="200"/>
        <w:jc w:val="left"/>
        <w:textAlignment w:val="center"/>
        <w:rPr>
          <w:sz w:val="21"/>
          <w:szCs w:val="21"/>
        </w:rPr>
      </w:pPr>
      <w:r>
        <w:rPr>
          <w:rFonts w:hint="default" w:ascii="Calibri" w:hAnsi="Calibri" w:cs="Calibri"/>
          <w:color w:val="000000"/>
          <w:spacing w:val="0"/>
          <w:position w:val="0"/>
          <w:sz w:val="21"/>
          <w:szCs w:val="21"/>
        </w:rPr>
        <w:t>[</w:t>
      </w:r>
      <w:r>
        <w:rPr>
          <w:rFonts w:hint="eastAsia" w:ascii="宋体" w:hAnsi="宋体" w:eastAsia="宋体" w:cs="宋体"/>
          <w:color w:val="000000"/>
          <w:spacing w:val="0"/>
          <w:position w:val="0"/>
          <w:sz w:val="21"/>
          <w:szCs w:val="21"/>
        </w:rPr>
        <w:t>用法用量</w:t>
      </w:r>
      <w:r>
        <w:rPr>
          <w:rFonts w:hint="default" w:ascii="Calibri" w:hAnsi="Calibri" w:cs="Calibri"/>
          <w:color w:val="000000"/>
          <w:spacing w:val="0"/>
          <w:position w:val="0"/>
          <w:sz w:val="21"/>
          <w:szCs w:val="21"/>
        </w:rPr>
        <w:t xml:space="preserve">] </w:t>
      </w:r>
      <w:r>
        <w:rPr>
          <w:rFonts w:hint="eastAsia" w:ascii="宋体" w:hAnsi="宋体" w:eastAsia="宋体" w:cs="宋体"/>
          <w:color w:val="000000"/>
          <w:spacing w:val="0"/>
          <w:position w:val="0"/>
          <w:sz w:val="21"/>
          <w:szCs w:val="21"/>
        </w:rPr>
        <w:t>捣碎后</w:t>
      </w:r>
      <w:r>
        <w:rPr>
          <w:rFonts w:hint="eastAsia" w:ascii="宋体" w:hAnsi="宋体" w:eastAsia="宋体" w:cs="宋体"/>
          <w:color w:val="000000"/>
          <w:spacing w:val="0"/>
          <w:position w:val="0"/>
          <w:sz w:val="21"/>
          <w:szCs w:val="21"/>
          <w:lang w:val="en-US" w:eastAsia="zh-CN"/>
        </w:rPr>
        <w:t>下午开水送服</w:t>
      </w:r>
      <w:r>
        <w:rPr>
          <w:rFonts w:hint="eastAsia" w:ascii="宋体" w:hAnsi="宋体" w:eastAsia="宋体" w:cs="宋体"/>
          <w:color w:val="000000"/>
          <w:spacing w:val="0"/>
          <w:position w:val="0"/>
          <w:sz w:val="21"/>
          <w:szCs w:val="21"/>
        </w:rPr>
        <w:t>口服，一</w:t>
      </w:r>
      <w:r>
        <w:rPr>
          <w:rFonts w:hint="eastAsia" w:ascii="宋体" w:hAnsi="宋体" w:eastAsia="宋体" w:cs="宋体"/>
          <w:color w:val="000000"/>
          <w:spacing w:val="0"/>
          <w:position w:val="0"/>
          <w:sz w:val="21"/>
          <w:szCs w:val="21"/>
          <w:lang w:val="en-US" w:eastAsia="zh-CN"/>
        </w:rPr>
        <w:t>日1-1.5</w:t>
      </w:r>
      <w:r>
        <w:rPr>
          <w:rFonts w:hint="default" w:ascii="Calibri" w:hAnsi="Calibri" w:cs="Calibri"/>
          <w:color w:val="000000"/>
          <w:spacing w:val="0"/>
          <w:position w:val="0"/>
          <w:sz w:val="21"/>
          <w:szCs w:val="21"/>
        </w:rPr>
        <w:t>g</w:t>
      </w:r>
      <w:r>
        <w:rPr>
          <w:rFonts w:hint="eastAsia" w:ascii="宋体" w:hAnsi="宋体" w:eastAsia="宋体" w:cs="宋体"/>
          <w:color w:val="000000"/>
          <w:spacing w:val="0"/>
          <w:position w:val="0"/>
          <w:sz w:val="21"/>
          <w:szCs w:val="21"/>
        </w:rPr>
        <w:t>，或遵医嘱。</w:t>
      </w:r>
    </w:p>
    <w:p w14:paraId="09180032">
      <w:pPr>
        <w:pStyle w:val="1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458" w:firstLineChars="200"/>
        <w:jc w:val="left"/>
        <w:textAlignment w:val="center"/>
        <w:rPr>
          <w:b/>
          <w:bCs/>
          <w:sz w:val="21"/>
          <w:szCs w:val="21"/>
        </w:rPr>
      </w:pPr>
      <w:r>
        <w:rPr>
          <w:rFonts w:hint="eastAsia" w:ascii="宋体" w:hAnsi="宋体" w:eastAsia="宋体" w:cs="宋体"/>
          <w:b/>
          <w:bCs/>
          <w:spacing w:val="9"/>
          <w:sz w:val="21"/>
          <w:szCs w:val="21"/>
          <w:highlight w:val="none"/>
          <w:lang w:val="en-US" w:eastAsia="zh-CN"/>
        </w:rPr>
        <w:t>五鹏丸</w:t>
      </w:r>
      <w:r>
        <w:rPr>
          <w:rFonts w:hint="eastAsia" w:ascii="宋体" w:hAnsi="宋体" w:eastAsia="宋体" w:cs="宋体"/>
          <w:b/>
          <w:bCs/>
          <w:color w:val="000000"/>
          <w:spacing w:val="0"/>
          <w:position w:val="0"/>
          <w:sz w:val="21"/>
          <w:szCs w:val="21"/>
        </w:rPr>
        <w:t>（国药准字）</w:t>
      </w:r>
    </w:p>
    <w:p w14:paraId="21340E08">
      <w:pPr>
        <w:pStyle w:val="1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420" w:firstLineChars="200"/>
        <w:jc w:val="left"/>
        <w:textAlignment w:val="center"/>
        <w:rPr>
          <w:rFonts w:hint="eastAsia" w:ascii="宋体" w:hAnsi="宋体" w:eastAsia="宋体" w:cs="宋体"/>
          <w:color w:val="000000"/>
          <w:spacing w:val="0"/>
          <w:position w:val="0"/>
          <w:sz w:val="21"/>
          <w:szCs w:val="21"/>
        </w:rPr>
      </w:pPr>
      <w:r>
        <w:rPr>
          <w:rFonts w:hint="default" w:ascii="Calibri" w:hAnsi="Calibri" w:cs="Calibri"/>
          <w:color w:val="000000"/>
          <w:spacing w:val="0"/>
          <w:position w:val="0"/>
          <w:sz w:val="21"/>
          <w:szCs w:val="21"/>
        </w:rPr>
        <w:t>[</w:t>
      </w:r>
      <w:r>
        <w:rPr>
          <w:rFonts w:hint="eastAsia" w:ascii="宋体" w:hAnsi="宋体" w:eastAsia="宋体" w:cs="宋体"/>
          <w:color w:val="000000"/>
          <w:spacing w:val="0"/>
          <w:position w:val="0"/>
          <w:sz w:val="21"/>
          <w:szCs w:val="21"/>
        </w:rPr>
        <w:t>用法用量</w:t>
      </w:r>
      <w:r>
        <w:rPr>
          <w:rFonts w:hint="default" w:ascii="Calibri" w:hAnsi="Calibri" w:cs="Calibri"/>
          <w:color w:val="000000"/>
          <w:spacing w:val="0"/>
          <w:position w:val="0"/>
          <w:sz w:val="21"/>
          <w:szCs w:val="21"/>
        </w:rPr>
        <w:t xml:space="preserve">] </w:t>
      </w:r>
      <w:r>
        <w:rPr>
          <w:rFonts w:hint="eastAsia" w:ascii="宋体" w:hAnsi="宋体" w:eastAsia="宋体" w:cs="宋体"/>
          <w:color w:val="000000"/>
          <w:spacing w:val="0"/>
          <w:position w:val="0"/>
          <w:sz w:val="21"/>
          <w:szCs w:val="21"/>
        </w:rPr>
        <w:t>口服，一次</w:t>
      </w:r>
      <w:r>
        <w:rPr>
          <w:rFonts w:hint="eastAsia" w:ascii="宋体" w:hAnsi="宋体" w:eastAsia="宋体" w:cs="宋体"/>
          <w:color w:val="000000"/>
          <w:spacing w:val="0"/>
          <w:position w:val="0"/>
          <w:sz w:val="21"/>
          <w:szCs w:val="21"/>
          <w:lang w:val="en-US" w:eastAsia="zh-CN"/>
        </w:rPr>
        <w:t>0.5g</w:t>
      </w:r>
      <w:r>
        <w:rPr>
          <w:rFonts w:hint="eastAsia" w:ascii="宋体" w:hAnsi="宋体" w:eastAsia="宋体" w:cs="宋体"/>
          <w:color w:val="000000"/>
          <w:spacing w:val="0"/>
          <w:position w:val="0"/>
          <w:sz w:val="21"/>
          <w:szCs w:val="21"/>
        </w:rPr>
        <w:t>，一日</w:t>
      </w:r>
      <w:r>
        <w:rPr>
          <w:rFonts w:hint="eastAsia" w:ascii="宋体" w:hAnsi="宋体" w:eastAsia="宋体" w:cs="宋体"/>
          <w:color w:val="000000"/>
          <w:spacing w:val="0"/>
          <w:position w:val="0"/>
          <w:sz w:val="21"/>
          <w:szCs w:val="21"/>
          <w:lang w:val="en-US" w:eastAsia="zh-CN"/>
        </w:rPr>
        <w:t>1次</w:t>
      </w:r>
      <w:r>
        <w:rPr>
          <w:rFonts w:hint="eastAsia" w:ascii="宋体" w:hAnsi="宋体" w:eastAsia="宋体" w:cs="宋体"/>
          <w:color w:val="000000"/>
          <w:spacing w:val="0"/>
          <w:position w:val="0"/>
          <w:sz w:val="21"/>
          <w:szCs w:val="21"/>
        </w:rPr>
        <w:t>，或遵医嘱。</w:t>
      </w:r>
    </w:p>
    <w:p w14:paraId="7D02B2C4">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Autospacing="0" w:afterAutospacing="0" w:line="360" w:lineRule="auto"/>
        <w:ind w:left="0" w:leftChars="0" w:right="0" w:firstLine="566" w:firstLineChars="200"/>
        <w:textAlignment w:val="baseline"/>
        <w:outlineLvl w:val="2"/>
        <w:rPr>
          <w:rFonts w:hint="eastAsia" w:asciiTheme="majorHAnsi" w:hAnsiTheme="majorHAnsi" w:eastAsiaTheme="majorEastAsia" w:cstheme="majorBidi"/>
          <w:b/>
          <w:bCs/>
          <w:snapToGrid w:val="0"/>
          <w:color w:val="000000"/>
          <w:spacing w:val="1"/>
          <w:sz w:val="28"/>
          <w:szCs w:val="28"/>
          <w:lang w:val="en-US" w:eastAsia="zh-CN" w:bidi="ar-SA"/>
        </w:rPr>
      </w:pPr>
      <w:bookmarkStart w:id="72" w:name="_Toc26170"/>
      <w:r>
        <w:rPr>
          <w:rFonts w:hint="eastAsia" w:asciiTheme="majorHAnsi" w:hAnsiTheme="majorHAnsi" w:eastAsiaTheme="majorEastAsia" w:cstheme="majorBidi"/>
          <w:b/>
          <w:bCs/>
          <w:snapToGrid w:val="0"/>
          <w:color w:val="000000"/>
          <w:spacing w:val="1"/>
          <w:sz w:val="28"/>
          <w:szCs w:val="28"/>
          <w:lang w:val="en-US" w:eastAsia="zh-CN" w:bidi="ar-SA"/>
        </w:rPr>
        <w:t>8.2“培隆”型轧滞布病;</w:t>
      </w:r>
      <w:bookmarkEnd w:id="72"/>
    </w:p>
    <w:p w14:paraId="49ADD7C8">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22" w:firstLineChars="200"/>
        <w:rPr>
          <w:rFonts w:hint="eastAsia" w:ascii="宋体" w:hAnsi="宋体" w:eastAsia="宋体" w:cs="宋体"/>
          <w:spacing w:val="8"/>
          <w:sz w:val="21"/>
          <w:szCs w:val="21"/>
          <w:lang w:val="en-US" w:eastAsia="zh-CN"/>
        </w:rPr>
      </w:pPr>
      <w:r>
        <w:rPr>
          <w:rFonts w:hint="eastAsia" w:ascii="宋体" w:hAnsi="宋体" w:eastAsia="宋体" w:cs="宋体"/>
          <w:b/>
          <w:bCs/>
          <w:color w:val="000000"/>
          <w:spacing w:val="0"/>
          <w:position w:val="0"/>
          <w:sz w:val="21"/>
          <w:szCs w:val="21"/>
          <w:lang w:val="en-US" w:eastAsia="zh-CN"/>
        </w:rPr>
        <w:t>主</w:t>
      </w:r>
      <w:r>
        <w:rPr>
          <w:rFonts w:hint="eastAsia" w:ascii="宋体" w:hAnsi="宋体" w:eastAsia="宋体" w:cs="宋体"/>
          <w:b/>
          <w:bCs/>
          <w:color w:val="000000"/>
          <w:spacing w:val="0"/>
          <w:position w:val="0"/>
          <w:sz w:val="21"/>
          <w:szCs w:val="21"/>
        </w:rPr>
        <w:t>症：</w:t>
      </w:r>
      <w:r>
        <w:rPr>
          <w:rFonts w:hint="eastAsia" w:ascii="宋体" w:hAnsi="宋体" w:eastAsia="宋体" w:cs="宋体"/>
          <w:b w:val="0"/>
          <w:bCs w:val="0"/>
          <w:color w:val="000000"/>
          <w:spacing w:val="0"/>
          <w:position w:val="0"/>
          <w:sz w:val="21"/>
          <w:szCs w:val="21"/>
          <w:lang w:val="en-US" w:eastAsia="zh-CN"/>
        </w:rPr>
        <w:t>患侧面部</w:t>
      </w:r>
      <w:r>
        <w:rPr>
          <w:rFonts w:hint="eastAsia" w:ascii="宋体" w:hAnsi="宋体" w:eastAsia="宋体" w:cs="宋体"/>
          <w:b w:val="0"/>
          <w:bCs w:val="0"/>
          <w:spacing w:val="8"/>
          <w:sz w:val="21"/>
          <w:szCs w:val="21"/>
          <w:lang w:val="en-US" w:eastAsia="zh-CN"/>
        </w:rPr>
        <w:t>及周围穴位</w:t>
      </w:r>
      <w:r>
        <w:rPr>
          <w:rFonts w:hint="eastAsia" w:ascii="宋体" w:hAnsi="宋体" w:eastAsia="宋体" w:cs="宋体"/>
          <w:spacing w:val="8"/>
          <w:sz w:val="21"/>
          <w:szCs w:val="21"/>
          <w:lang w:val="en-US" w:eastAsia="zh-CN"/>
        </w:rPr>
        <w:t>钝</w:t>
      </w:r>
      <w:r>
        <w:rPr>
          <w:rFonts w:ascii="宋体" w:hAnsi="宋体" w:eastAsia="宋体" w:cs="宋体"/>
          <w:spacing w:val="8"/>
          <w:sz w:val="21"/>
          <w:szCs w:val="21"/>
        </w:rPr>
        <w:t>痛或</w:t>
      </w:r>
      <w:r>
        <w:rPr>
          <w:rFonts w:hint="eastAsia" w:ascii="宋体" w:hAnsi="宋体" w:eastAsia="宋体" w:cs="宋体"/>
          <w:spacing w:val="8"/>
          <w:sz w:val="21"/>
          <w:szCs w:val="21"/>
          <w:lang w:val="en-US" w:eastAsia="zh-CN"/>
        </w:rPr>
        <w:t>隐</w:t>
      </w:r>
      <w:r>
        <w:rPr>
          <w:rFonts w:ascii="宋体" w:hAnsi="宋体" w:eastAsia="宋体" w:cs="宋体"/>
          <w:spacing w:val="8"/>
          <w:sz w:val="21"/>
          <w:szCs w:val="21"/>
        </w:rPr>
        <w:t>痛</w:t>
      </w:r>
      <w:r>
        <w:rPr>
          <w:rFonts w:hint="eastAsia" w:ascii="宋体" w:hAnsi="宋体" w:eastAsia="宋体" w:cs="宋体"/>
          <w:spacing w:val="8"/>
          <w:sz w:val="21"/>
          <w:szCs w:val="21"/>
          <w:lang w:eastAsia="zh-CN"/>
        </w:rPr>
        <w:t>、</w:t>
      </w:r>
      <w:r>
        <w:rPr>
          <w:rFonts w:ascii="宋体" w:hAnsi="宋体" w:eastAsia="宋体" w:cs="宋体"/>
          <w:spacing w:val="8"/>
          <w:sz w:val="21"/>
          <w:szCs w:val="21"/>
        </w:rPr>
        <w:t>肿胀感</w:t>
      </w:r>
      <w:r>
        <w:rPr>
          <w:rFonts w:hint="eastAsia" w:ascii="宋体" w:hAnsi="宋体" w:eastAsia="宋体" w:cs="宋体"/>
          <w:spacing w:val="8"/>
          <w:sz w:val="21"/>
          <w:szCs w:val="21"/>
          <w:lang w:eastAsia="zh-CN"/>
        </w:rPr>
        <w:t>、</w:t>
      </w:r>
      <w:r>
        <w:rPr>
          <w:rFonts w:ascii="宋体" w:hAnsi="宋体" w:eastAsia="宋体" w:cs="宋体"/>
          <w:spacing w:val="8"/>
          <w:sz w:val="21"/>
          <w:szCs w:val="21"/>
        </w:rPr>
        <w:t>触感刺凉</w:t>
      </w:r>
      <w:r>
        <w:rPr>
          <w:rFonts w:hint="eastAsia" w:ascii="宋体" w:hAnsi="宋体" w:eastAsia="宋体" w:cs="宋体"/>
          <w:spacing w:val="8"/>
          <w:sz w:val="21"/>
          <w:szCs w:val="21"/>
          <w:lang w:eastAsia="zh-CN"/>
        </w:rPr>
        <w:t>。</w:t>
      </w:r>
    </w:p>
    <w:p w14:paraId="0E7901F1">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22" w:firstLineChars="200"/>
        <w:rPr>
          <w:rFonts w:hint="eastAsia" w:eastAsia="宋体"/>
          <w:sz w:val="21"/>
          <w:szCs w:val="21"/>
          <w:lang w:val="en-US" w:eastAsia="zh-CN"/>
        </w:rPr>
      </w:pPr>
      <w:r>
        <w:rPr>
          <w:rFonts w:hint="eastAsia" w:ascii="宋体" w:hAnsi="宋体" w:eastAsia="宋体" w:cs="宋体"/>
          <w:b/>
          <w:bCs/>
          <w:color w:val="000000"/>
          <w:spacing w:val="0"/>
          <w:position w:val="0"/>
          <w:sz w:val="21"/>
          <w:szCs w:val="21"/>
        </w:rPr>
        <w:t>次症：</w:t>
      </w:r>
      <w:r>
        <w:rPr>
          <w:rFonts w:ascii="宋体" w:hAnsi="宋体" w:eastAsia="宋体" w:cs="宋体"/>
          <w:spacing w:val="8"/>
          <w:sz w:val="21"/>
          <w:szCs w:val="21"/>
        </w:rPr>
        <w:t>眼</w:t>
      </w:r>
      <w:r>
        <w:rPr>
          <w:rFonts w:hint="eastAsia" w:ascii="宋体" w:hAnsi="宋体" w:eastAsia="宋体" w:cs="宋体"/>
          <w:spacing w:val="8"/>
          <w:sz w:val="21"/>
          <w:szCs w:val="21"/>
          <w:lang w:val="en-US" w:eastAsia="zh-CN"/>
        </w:rPr>
        <w:t>周</w:t>
      </w:r>
      <w:r>
        <w:rPr>
          <w:rFonts w:ascii="宋体" w:hAnsi="宋体" w:eastAsia="宋体" w:cs="宋体"/>
          <w:spacing w:val="8"/>
          <w:sz w:val="21"/>
          <w:szCs w:val="21"/>
        </w:rPr>
        <w:t>及口腔粘液多，</w:t>
      </w:r>
      <w:r>
        <w:rPr>
          <w:rFonts w:ascii="宋体" w:hAnsi="宋体" w:eastAsia="宋体" w:cs="宋体"/>
          <w:spacing w:val="7"/>
          <w:sz w:val="21"/>
          <w:szCs w:val="21"/>
        </w:rPr>
        <w:t>耳闷、乏力</w:t>
      </w:r>
      <w:r>
        <w:rPr>
          <w:rFonts w:hint="eastAsia" w:ascii="宋体" w:hAnsi="宋体" w:eastAsia="宋体" w:cs="宋体"/>
          <w:spacing w:val="7"/>
          <w:sz w:val="21"/>
          <w:szCs w:val="21"/>
          <w:lang w:eastAsia="zh-CN"/>
        </w:rPr>
        <w:t>。</w:t>
      </w:r>
    </w:p>
    <w:p w14:paraId="2A3C6E7C">
      <w:pPr>
        <w:pStyle w:val="1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422" w:firstLineChars="200"/>
        <w:jc w:val="left"/>
        <w:textAlignment w:val="center"/>
        <w:rPr>
          <w:rFonts w:ascii="宋体" w:hAnsi="宋体" w:eastAsia="宋体" w:cs="宋体"/>
          <w:spacing w:val="7"/>
          <w:sz w:val="21"/>
          <w:szCs w:val="21"/>
        </w:rPr>
      </w:pPr>
      <w:r>
        <w:rPr>
          <w:rFonts w:hint="eastAsia" w:ascii="宋体" w:hAnsi="宋体" w:eastAsia="宋体" w:cs="宋体"/>
          <w:b/>
          <w:bCs/>
          <w:color w:val="000000"/>
          <w:spacing w:val="0"/>
          <w:position w:val="0"/>
          <w:sz w:val="21"/>
          <w:szCs w:val="21"/>
        </w:rPr>
        <w:t>症候症状：</w:t>
      </w:r>
      <w:r>
        <w:rPr>
          <w:rFonts w:ascii="宋体" w:hAnsi="宋体" w:eastAsia="宋体" w:cs="宋体"/>
          <w:spacing w:val="8"/>
          <w:sz w:val="21"/>
          <w:szCs w:val="21"/>
        </w:rPr>
        <w:t>患侧木、甚至麻、触感刺凉,眼及口腔粘液多，乳突及周围</w:t>
      </w:r>
      <w:r>
        <w:rPr>
          <w:rFonts w:hint="eastAsia" w:ascii="宋体" w:hAnsi="宋体" w:eastAsia="宋体" w:cs="宋体"/>
          <w:spacing w:val="8"/>
          <w:sz w:val="21"/>
          <w:szCs w:val="21"/>
          <w:lang w:val="en-US" w:eastAsia="zh-CN"/>
        </w:rPr>
        <w:t>钝</w:t>
      </w:r>
      <w:r>
        <w:rPr>
          <w:rFonts w:ascii="宋体" w:hAnsi="宋体" w:eastAsia="宋体" w:cs="宋体"/>
          <w:spacing w:val="8"/>
          <w:sz w:val="21"/>
          <w:szCs w:val="21"/>
        </w:rPr>
        <w:t>痛或一侧颞部、面部</w:t>
      </w:r>
      <w:r>
        <w:rPr>
          <w:rFonts w:hint="eastAsia" w:ascii="宋体" w:hAnsi="宋体" w:eastAsia="宋体" w:cs="宋体"/>
          <w:spacing w:val="8"/>
          <w:sz w:val="21"/>
          <w:szCs w:val="21"/>
          <w:lang w:val="en-US" w:eastAsia="zh-CN"/>
        </w:rPr>
        <w:t>隐</w:t>
      </w:r>
      <w:r>
        <w:rPr>
          <w:rFonts w:ascii="宋体" w:hAnsi="宋体" w:eastAsia="宋体" w:cs="宋体"/>
          <w:spacing w:val="8"/>
          <w:sz w:val="21"/>
          <w:szCs w:val="21"/>
        </w:rPr>
        <w:t>痛，口周及面部有肿胀感、口齿不清、口眼闭合及张力不足、头</w:t>
      </w:r>
      <w:r>
        <w:rPr>
          <w:rFonts w:ascii="宋体" w:hAnsi="宋体" w:eastAsia="宋体" w:cs="宋体"/>
          <w:spacing w:val="7"/>
          <w:sz w:val="21"/>
          <w:szCs w:val="21"/>
        </w:rPr>
        <w:t>昏耳鸣、耳闷、乏力、夜间睡眠欠佳等.</w:t>
      </w:r>
    </w:p>
    <w:p w14:paraId="066E2BED">
      <w:pPr>
        <w:pStyle w:val="1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422" w:firstLineChars="200"/>
        <w:jc w:val="left"/>
        <w:textAlignment w:val="center"/>
        <w:rPr>
          <w:sz w:val="21"/>
          <w:szCs w:val="21"/>
        </w:rPr>
      </w:pPr>
      <w:r>
        <w:rPr>
          <w:rFonts w:hint="eastAsia" w:ascii="宋体" w:hAnsi="宋体" w:eastAsia="宋体" w:cs="宋体"/>
          <w:b/>
          <w:bCs/>
          <w:color w:val="000000"/>
          <w:spacing w:val="0"/>
          <w:position w:val="0"/>
          <w:sz w:val="21"/>
          <w:szCs w:val="21"/>
        </w:rPr>
        <w:t>治法治则：</w:t>
      </w:r>
      <w:r>
        <w:rPr>
          <w:rFonts w:ascii="宋体" w:hAnsi="宋体" w:eastAsia="宋体" w:cs="宋体"/>
          <w:spacing w:val="10"/>
          <w:sz w:val="21"/>
          <w:szCs w:val="21"/>
        </w:rPr>
        <w:t>主以邪寒、通络，舒风散寒、通经活络，清理、扩充血管，温养神经。</w:t>
      </w:r>
    </w:p>
    <w:p w14:paraId="2C27A610">
      <w:pPr>
        <w:pStyle w:val="1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422" w:firstLineChars="200"/>
        <w:jc w:val="left"/>
        <w:textAlignment w:val="center"/>
        <w:rPr>
          <w:rFonts w:hint="eastAsia" w:ascii="宋体" w:hAnsi="宋体" w:eastAsia="宋体" w:cs="宋体"/>
          <w:color w:val="000000"/>
          <w:spacing w:val="0"/>
          <w:position w:val="0"/>
          <w:sz w:val="21"/>
          <w:szCs w:val="21"/>
        </w:rPr>
      </w:pPr>
      <w:r>
        <w:rPr>
          <w:rFonts w:hint="eastAsia" w:ascii="宋体" w:hAnsi="宋体" w:eastAsia="宋体" w:cs="宋体"/>
          <w:b/>
          <w:bCs/>
          <w:color w:val="000000"/>
          <w:spacing w:val="0"/>
          <w:position w:val="0"/>
          <w:sz w:val="21"/>
          <w:szCs w:val="21"/>
          <w:highlight w:val="none"/>
        </w:rPr>
        <w:t>推荐成药</w:t>
      </w:r>
      <w:r>
        <w:rPr>
          <w:rFonts w:hint="eastAsia" w:ascii="宋体" w:hAnsi="宋体" w:eastAsia="宋体" w:cs="宋体"/>
          <w:b/>
          <w:bCs/>
          <w:color w:val="000000"/>
          <w:spacing w:val="0"/>
          <w:position w:val="0"/>
          <w:sz w:val="21"/>
          <w:szCs w:val="21"/>
        </w:rPr>
        <w:t>：</w:t>
      </w:r>
      <w:r>
        <w:rPr>
          <w:rFonts w:hint="eastAsia" w:ascii="宋体" w:hAnsi="宋体" w:eastAsia="宋体" w:cs="宋体"/>
          <w:b w:val="0"/>
          <w:bCs w:val="0"/>
          <w:color w:val="000000"/>
          <w:spacing w:val="0"/>
          <w:position w:val="0"/>
          <w:sz w:val="21"/>
          <w:szCs w:val="21"/>
        </w:rPr>
        <w:t>二十五味珍珠丸</w:t>
      </w:r>
      <w:r>
        <w:rPr>
          <w:rFonts w:hint="eastAsia" w:ascii="宋体" w:hAnsi="宋体" w:eastAsia="宋体" w:cs="宋体"/>
          <w:b w:val="0"/>
          <w:bCs w:val="0"/>
          <w:spacing w:val="6"/>
          <w:sz w:val="21"/>
          <w:szCs w:val="21"/>
          <w:lang w:eastAsia="zh-CN"/>
        </w:rPr>
        <w:t>、</w:t>
      </w:r>
      <w:r>
        <w:rPr>
          <w:rFonts w:hint="eastAsia" w:ascii="宋体" w:hAnsi="宋体" w:eastAsia="宋体" w:cs="宋体"/>
          <w:b w:val="0"/>
          <w:bCs w:val="0"/>
          <w:spacing w:val="9"/>
          <w:sz w:val="21"/>
          <w:szCs w:val="21"/>
          <w:highlight w:val="none"/>
          <w:lang w:val="en-US" w:eastAsia="zh-CN"/>
        </w:rPr>
        <w:t>八味沉香丸</w:t>
      </w:r>
      <w:r>
        <w:rPr>
          <w:rFonts w:hint="eastAsia" w:ascii="宋体" w:hAnsi="宋体" w:eastAsia="宋体" w:cs="宋体"/>
          <w:b w:val="0"/>
          <w:bCs w:val="0"/>
          <w:spacing w:val="9"/>
          <w:sz w:val="21"/>
          <w:szCs w:val="21"/>
          <w:lang w:val="en-US" w:eastAsia="zh-CN"/>
        </w:rPr>
        <w:t>、</w:t>
      </w:r>
      <w:r>
        <w:rPr>
          <w:rFonts w:hint="eastAsia" w:ascii="宋体" w:hAnsi="宋体" w:eastAsia="宋体" w:cs="宋体"/>
          <w:color w:val="000000"/>
          <w:spacing w:val="0"/>
          <w:position w:val="0"/>
          <w:sz w:val="21"/>
          <w:szCs w:val="21"/>
        </w:rPr>
        <w:t>如意珍宝丸（桑培罗布丸）</w:t>
      </w:r>
      <w:r>
        <w:rPr>
          <w:rFonts w:ascii="宋体" w:hAnsi="宋体" w:eastAsia="宋体" w:cs="宋体"/>
          <w:spacing w:val="9"/>
          <w:sz w:val="21"/>
          <w:szCs w:val="21"/>
        </w:rPr>
        <w:t>、</w:t>
      </w:r>
      <w:r>
        <w:rPr>
          <w:rFonts w:hint="eastAsia" w:ascii="宋体" w:hAnsi="宋体" w:eastAsia="宋体" w:cs="宋体"/>
          <w:color w:val="000000"/>
          <w:spacing w:val="0"/>
          <w:position w:val="0"/>
          <w:sz w:val="21"/>
          <w:szCs w:val="21"/>
          <w:highlight w:val="none"/>
        </w:rPr>
        <w:t>十</w:t>
      </w:r>
      <w:r>
        <w:rPr>
          <w:rFonts w:hint="eastAsia" w:ascii="宋体" w:hAnsi="宋体" w:eastAsia="宋体" w:cs="宋体"/>
          <w:color w:val="000000"/>
          <w:spacing w:val="0"/>
          <w:position w:val="0"/>
          <w:sz w:val="21"/>
          <w:szCs w:val="21"/>
          <w:highlight w:val="none"/>
          <w:lang w:val="en-US" w:eastAsia="zh-CN"/>
        </w:rPr>
        <w:t>六</w:t>
      </w:r>
      <w:r>
        <w:rPr>
          <w:rFonts w:hint="eastAsia" w:ascii="宋体" w:hAnsi="宋体" w:eastAsia="宋体" w:cs="宋体"/>
          <w:color w:val="000000"/>
          <w:spacing w:val="0"/>
          <w:position w:val="0"/>
          <w:sz w:val="21"/>
          <w:szCs w:val="21"/>
          <w:highlight w:val="none"/>
        </w:rPr>
        <w:t>味杜鹃丸（达里久</w:t>
      </w:r>
      <w:r>
        <w:rPr>
          <w:rFonts w:hint="eastAsia" w:ascii="宋体" w:hAnsi="宋体" w:eastAsia="宋体" w:cs="宋体"/>
          <w:color w:val="000000"/>
          <w:spacing w:val="0"/>
          <w:position w:val="0"/>
          <w:sz w:val="21"/>
          <w:szCs w:val="21"/>
          <w:highlight w:val="none"/>
          <w:lang w:val="en-US" w:eastAsia="zh-CN"/>
        </w:rPr>
        <w:t>朱</w:t>
      </w:r>
      <w:r>
        <w:rPr>
          <w:rFonts w:hint="eastAsia" w:ascii="宋体" w:hAnsi="宋体" w:eastAsia="宋体" w:cs="宋体"/>
          <w:color w:val="000000"/>
          <w:spacing w:val="0"/>
          <w:position w:val="0"/>
          <w:sz w:val="21"/>
          <w:szCs w:val="21"/>
          <w:highlight w:val="none"/>
        </w:rPr>
        <w:t>丸）</w:t>
      </w:r>
      <w:r>
        <w:rPr>
          <w:rFonts w:hint="eastAsia" w:ascii="宋体" w:hAnsi="宋体" w:eastAsia="宋体" w:cs="宋体"/>
          <w:color w:val="000000"/>
          <w:spacing w:val="0"/>
          <w:position w:val="0"/>
          <w:sz w:val="21"/>
          <w:szCs w:val="21"/>
        </w:rPr>
        <w:t>、二十味沉香丸（阿嘎尼秀丸）</w:t>
      </w:r>
      <w:r>
        <w:rPr>
          <w:rFonts w:ascii="宋体" w:hAnsi="宋体" w:eastAsia="宋体" w:cs="宋体"/>
          <w:spacing w:val="9"/>
          <w:sz w:val="21"/>
          <w:szCs w:val="21"/>
        </w:rPr>
        <w:t>等</w:t>
      </w:r>
      <w:r>
        <w:rPr>
          <w:rFonts w:hint="eastAsia" w:ascii="宋体" w:hAnsi="宋体" w:eastAsia="宋体" w:cs="宋体"/>
          <w:color w:val="000000"/>
          <w:spacing w:val="0"/>
          <w:position w:val="0"/>
          <w:sz w:val="21"/>
          <w:szCs w:val="21"/>
        </w:rPr>
        <w:t>，以上药物根据病情选其一或遵医嘱联合服用，</w:t>
      </w:r>
      <w:r>
        <w:rPr>
          <w:rFonts w:hint="eastAsia" w:ascii="宋体" w:hAnsi="宋体" w:eastAsia="宋体" w:cs="宋体"/>
          <w:color w:val="000000"/>
          <w:spacing w:val="0"/>
          <w:position w:val="0"/>
          <w:sz w:val="21"/>
          <w:szCs w:val="21"/>
          <w:lang w:val="en-US" w:eastAsia="zh-CN"/>
        </w:rPr>
        <w:t>1</w:t>
      </w:r>
      <w:r>
        <w:rPr>
          <w:rFonts w:hint="eastAsia" w:ascii="宋体" w:hAnsi="宋体" w:eastAsia="宋体" w:cs="宋体"/>
          <w:color w:val="000000"/>
          <w:spacing w:val="0"/>
          <w:position w:val="0"/>
          <w:sz w:val="21"/>
          <w:szCs w:val="21"/>
        </w:rPr>
        <w:t>周为</w:t>
      </w:r>
      <w:r>
        <w:rPr>
          <w:rFonts w:hint="default" w:ascii="Calibri" w:hAnsi="Calibri" w:cs="Calibri"/>
          <w:color w:val="000000"/>
          <w:spacing w:val="0"/>
          <w:position w:val="0"/>
          <w:sz w:val="21"/>
          <w:szCs w:val="21"/>
        </w:rPr>
        <w:t xml:space="preserve">1 </w:t>
      </w:r>
      <w:r>
        <w:rPr>
          <w:rFonts w:hint="eastAsia" w:ascii="宋体" w:hAnsi="宋体" w:eastAsia="宋体" w:cs="宋体"/>
          <w:color w:val="000000"/>
          <w:spacing w:val="0"/>
          <w:position w:val="0"/>
          <w:sz w:val="21"/>
          <w:szCs w:val="21"/>
        </w:rPr>
        <w:t>个疗程，可连续服用</w:t>
      </w:r>
      <w:r>
        <w:rPr>
          <w:rFonts w:hint="eastAsia" w:ascii="宋体" w:hAnsi="宋体" w:eastAsia="宋体" w:cs="宋体"/>
          <w:color w:val="000000"/>
          <w:spacing w:val="0"/>
          <w:position w:val="0"/>
          <w:sz w:val="21"/>
          <w:szCs w:val="21"/>
          <w:lang w:val="en-US" w:eastAsia="zh-CN"/>
        </w:rPr>
        <w:t>2</w:t>
      </w:r>
      <w:r>
        <w:rPr>
          <w:rFonts w:hint="default" w:ascii="Calibri" w:hAnsi="Calibri" w:cs="Calibri"/>
          <w:color w:val="000000"/>
          <w:spacing w:val="0"/>
          <w:position w:val="0"/>
          <w:sz w:val="21"/>
          <w:szCs w:val="21"/>
        </w:rPr>
        <w:t>-</w:t>
      </w:r>
      <w:r>
        <w:rPr>
          <w:rFonts w:hint="eastAsia" w:ascii="Calibri" w:hAnsi="Calibri" w:eastAsia="宋体" w:cs="Calibri"/>
          <w:color w:val="000000"/>
          <w:spacing w:val="0"/>
          <w:position w:val="0"/>
          <w:sz w:val="21"/>
          <w:szCs w:val="21"/>
          <w:lang w:val="en-US" w:eastAsia="zh-CN"/>
        </w:rPr>
        <w:t>3</w:t>
      </w:r>
      <w:r>
        <w:rPr>
          <w:rFonts w:hint="default" w:ascii="Calibri" w:hAnsi="Calibri" w:cs="Calibri"/>
          <w:color w:val="000000"/>
          <w:spacing w:val="0"/>
          <w:position w:val="0"/>
          <w:sz w:val="21"/>
          <w:szCs w:val="21"/>
        </w:rPr>
        <w:t xml:space="preserve"> </w:t>
      </w:r>
      <w:r>
        <w:rPr>
          <w:rFonts w:hint="eastAsia" w:ascii="宋体" w:hAnsi="宋体" w:eastAsia="宋体" w:cs="宋体"/>
          <w:color w:val="000000"/>
          <w:spacing w:val="0"/>
          <w:position w:val="0"/>
          <w:sz w:val="21"/>
          <w:szCs w:val="21"/>
        </w:rPr>
        <w:t>个疗程。</w:t>
      </w:r>
    </w:p>
    <w:p w14:paraId="312ECBB6">
      <w:pPr>
        <w:pStyle w:val="1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422" w:firstLineChars="200"/>
        <w:jc w:val="left"/>
        <w:textAlignment w:val="center"/>
        <w:rPr>
          <w:sz w:val="21"/>
          <w:szCs w:val="21"/>
        </w:rPr>
      </w:pPr>
      <w:r>
        <w:rPr>
          <w:rFonts w:hint="eastAsia" w:ascii="宋体" w:hAnsi="宋体" w:eastAsia="宋体" w:cs="宋体"/>
          <w:b/>
          <w:bCs/>
          <w:color w:val="000000"/>
          <w:spacing w:val="0"/>
          <w:position w:val="0"/>
          <w:sz w:val="21"/>
          <w:szCs w:val="21"/>
          <w:highlight w:val="none"/>
        </w:rPr>
        <w:t>藏成药</w:t>
      </w:r>
      <w:r>
        <w:rPr>
          <w:rFonts w:hint="eastAsia" w:ascii="宋体" w:hAnsi="宋体" w:eastAsia="宋体" w:cs="宋体"/>
          <w:b/>
          <w:bCs/>
          <w:color w:val="000000"/>
          <w:spacing w:val="0"/>
          <w:position w:val="0"/>
          <w:sz w:val="21"/>
          <w:szCs w:val="21"/>
        </w:rPr>
        <w:t>：</w:t>
      </w:r>
    </w:p>
    <w:p w14:paraId="13E35679">
      <w:pPr>
        <w:pStyle w:val="1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422" w:firstLineChars="200"/>
        <w:jc w:val="left"/>
        <w:textAlignment w:val="center"/>
        <w:rPr>
          <w:sz w:val="21"/>
          <w:szCs w:val="21"/>
        </w:rPr>
      </w:pPr>
      <w:r>
        <w:rPr>
          <w:rFonts w:hint="eastAsia" w:ascii="宋体" w:hAnsi="宋体" w:eastAsia="宋体" w:cs="宋体"/>
          <w:b/>
          <w:bCs/>
          <w:color w:val="000000"/>
          <w:spacing w:val="0"/>
          <w:position w:val="0"/>
          <w:sz w:val="21"/>
          <w:szCs w:val="21"/>
        </w:rPr>
        <w:t>二十五味珍珠丸（国药准字）</w:t>
      </w:r>
    </w:p>
    <w:p w14:paraId="7E4FDD42">
      <w:pPr>
        <w:pStyle w:val="1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420" w:firstLineChars="200"/>
        <w:jc w:val="left"/>
        <w:textAlignment w:val="center"/>
        <w:rPr>
          <w:sz w:val="21"/>
          <w:szCs w:val="21"/>
        </w:rPr>
      </w:pPr>
      <w:r>
        <w:rPr>
          <w:rFonts w:ascii="Calibri" w:hAnsi="Calibri" w:cs="Calibri"/>
          <w:color w:val="000000"/>
          <w:spacing w:val="0"/>
          <w:position w:val="0"/>
          <w:sz w:val="21"/>
          <w:szCs w:val="21"/>
        </w:rPr>
        <w:t>[</w:t>
      </w:r>
      <w:r>
        <w:rPr>
          <w:rFonts w:hint="eastAsia" w:ascii="宋体" w:hAnsi="宋体" w:eastAsia="宋体" w:cs="宋体"/>
          <w:color w:val="000000"/>
          <w:spacing w:val="0"/>
          <w:position w:val="0"/>
          <w:sz w:val="21"/>
          <w:szCs w:val="21"/>
        </w:rPr>
        <w:t>用法用量</w:t>
      </w:r>
      <w:r>
        <w:rPr>
          <w:rFonts w:hint="default" w:ascii="Calibri" w:hAnsi="Calibri" w:cs="Calibri"/>
          <w:color w:val="000000"/>
          <w:spacing w:val="0"/>
          <w:position w:val="0"/>
          <w:sz w:val="21"/>
          <w:szCs w:val="21"/>
        </w:rPr>
        <w:t>]</w:t>
      </w:r>
      <w:r>
        <w:rPr>
          <w:rFonts w:hint="eastAsia" w:ascii="宋体" w:hAnsi="宋体" w:eastAsia="宋体" w:cs="宋体"/>
          <w:color w:val="000000"/>
          <w:spacing w:val="0"/>
          <w:position w:val="0"/>
          <w:sz w:val="21"/>
          <w:szCs w:val="21"/>
        </w:rPr>
        <w:t>研碎后</w:t>
      </w:r>
      <w:r>
        <w:rPr>
          <w:rFonts w:hint="eastAsia" w:ascii="宋体" w:hAnsi="宋体" w:eastAsia="宋体" w:cs="宋体"/>
          <w:color w:val="000000"/>
          <w:spacing w:val="0"/>
          <w:position w:val="0"/>
          <w:sz w:val="21"/>
          <w:szCs w:val="21"/>
          <w:lang w:val="en-US" w:eastAsia="zh-CN"/>
        </w:rPr>
        <w:t>凌晨</w:t>
      </w:r>
      <w:r>
        <w:rPr>
          <w:rFonts w:hint="eastAsia" w:ascii="宋体" w:hAnsi="宋体" w:eastAsia="宋体" w:cs="宋体"/>
          <w:color w:val="000000"/>
          <w:spacing w:val="0"/>
          <w:position w:val="0"/>
          <w:sz w:val="21"/>
          <w:szCs w:val="21"/>
        </w:rPr>
        <w:t>开水送服，一日</w:t>
      </w:r>
      <w:r>
        <w:rPr>
          <w:rFonts w:hint="default" w:ascii="Calibri" w:hAnsi="Calibri" w:cs="Calibri"/>
          <w:color w:val="000000"/>
          <w:spacing w:val="0"/>
          <w:position w:val="0"/>
          <w:sz w:val="21"/>
          <w:szCs w:val="21"/>
        </w:rPr>
        <w:t>1g</w:t>
      </w:r>
      <w:r>
        <w:rPr>
          <w:rFonts w:hint="eastAsia" w:ascii="宋体" w:hAnsi="宋体" w:eastAsia="宋体" w:cs="宋体"/>
          <w:color w:val="000000"/>
          <w:spacing w:val="0"/>
          <w:position w:val="0"/>
          <w:sz w:val="21"/>
          <w:szCs w:val="21"/>
        </w:rPr>
        <w:t>，或遵医嘱。</w:t>
      </w:r>
    </w:p>
    <w:p w14:paraId="7A2006C4">
      <w:pPr>
        <w:pStyle w:val="1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458" w:firstLineChars="200"/>
        <w:jc w:val="left"/>
        <w:textAlignment w:val="center"/>
        <w:rPr>
          <w:b/>
          <w:bCs/>
          <w:sz w:val="21"/>
          <w:szCs w:val="21"/>
        </w:rPr>
      </w:pPr>
      <w:r>
        <w:rPr>
          <w:rFonts w:hint="eastAsia" w:ascii="宋体" w:hAnsi="宋体" w:eastAsia="宋体" w:cs="宋体"/>
          <w:b/>
          <w:bCs/>
          <w:spacing w:val="9"/>
          <w:sz w:val="21"/>
          <w:szCs w:val="21"/>
          <w:highlight w:val="none"/>
          <w:lang w:val="en-US" w:eastAsia="zh-CN"/>
        </w:rPr>
        <w:t>八味沉香丸</w:t>
      </w:r>
      <w:r>
        <w:rPr>
          <w:rFonts w:hint="eastAsia" w:ascii="宋体" w:hAnsi="宋体" w:eastAsia="宋体" w:cs="宋体"/>
          <w:b/>
          <w:bCs/>
          <w:color w:val="000000"/>
          <w:spacing w:val="0"/>
          <w:position w:val="0"/>
          <w:sz w:val="21"/>
          <w:szCs w:val="21"/>
        </w:rPr>
        <w:t>（国药准字）</w:t>
      </w:r>
    </w:p>
    <w:p w14:paraId="4FCAB521">
      <w:pPr>
        <w:pStyle w:val="1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420" w:firstLineChars="200"/>
        <w:jc w:val="left"/>
        <w:textAlignment w:val="center"/>
        <w:rPr>
          <w:sz w:val="21"/>
          <w:szCs w:val="21"/>
        </w:rPr>
      </w:pPr>
      <w:r>
        <w:rPr>
          <w:rFonts w:hint="default" w:ascii="Calibri" w:hAnsi="Calibri" w:cs="Calibri"/>
          <w:color w:val="000000"/>
          <w:spacing w:val="0"/>
          <w:position w:val="0"/>
          <w:sz w:val="21"/>
          <w:szCs w:val="21"/>
        </w:rPr>
        <w:t>[</w:t>
      </w:r>
      <w:r>
        <w:rPr>
          <w:rFonts w:hint="eastAsia" w:ascii="宋体" w:hAnsi="宋体" w:eastAsia="宋体" w:cs="宋体"/>
          <w:color w:val="000000"/>
          <w:spacing w:val="0"/>
          <w:position w:val="0"/>
          <w:sz w:val="21"/>
          <w:szCs w:val="21"/>
        </w:rPr>
        <w:t>用法用量</w:t>
      </w:r>
      <w:r>
        <w:rPr>
          <w:rFonts w:hint="default" w:ascii="Calibri" w:hAnsi="Calibri" w:cs="Calibri"/>
          <w:color w:val="000000"/>
          <w:spacing w:val="0"/>
          <w:position w:val="0"/>
          <w:sz w:val="21"/>
          <w:szCs w:val="21"/>
        </w:rPr>
        <w:t>]</w:t>
      </w:r>
      <w:r>
        <w:rPr>
          <w:rFonts w:hint="eastAsia" w:ascii="宋体" w:hAnsi="宋体" w:eastAsia="宋体" w:cs="宋体"/>
          <w:color w:val="000000"/>
          <w:spacing w:val="0"/>
          <w:position w:val="0"/>
          <w:sz w:val="21"/>
          <w:szCs w:val="21"/>
        </w:rPr>
        <w:t>研碎后</w:t>
      </w:r>
      <w:r>
        <w:rPr>
          <w:rFonts w:hint="eastAsia" w:ascii="宋体" w:hAnsi="宋体" w:eastAsia="宋体" w:cs="宋体"/>
          <w:color w:val="000000"/>
          <w:spacing w:val="0"/>
          <w:position w:val="0"/>
          <w:sz w:val="21"/>
          <w:szCs w:val="21"/>
          <w:lang w:val="en-US" w:eastAsia="zh-CN"/>
        </w:rPr>
        <w:t>早上</w:t>
      </w:r>
      <w:r>
        <w:rPr>
          <w:rFonts w:hint="eastAsia" w:ascii="宋体" w:hAnsi="宋体" w:eastAsia="宋体" w:cs="宋体"/>
          <w:color w:val="000000"/>
          <w:spacing w:val="0"/>
          <w:position w:val="0"/>
          <w:sz w:val="21"/>
          <w:szCs w:val="21"/>
        </w:rPr>
        <w:t>开水送服，一日</w:t>
      </w:r>
      <w:r>
        <w:rPr>
          <w:rFonts w:hint="eastAsia" w:ascii="宋体" w:hAnsi="宋体" w:eastAsia="宋体" w:cs="宋体"/>
          <w:color w:val="000000"/>
          <w:spacing w:val="0"/>
          <w:position w:val="0"/>
          <w:sz w:val="21"/>
          <w:szCs w:val="21"/>
          <w:lang w:val="en-US" w:eastAsia="zh-CN"/>
        </w:rPr>
        <w:t>2</w:t>
      </w:r>
      <w:r>
        <w:rPr>
          <w:rFonts w:hint="default" w:ascii="Calibri" w:hAnsi="Calibri" w:cs="Calibri"/>
          <w:color w:val="000000"/>
          <w:spacing w:val="0"/>
          <w:position w:val="0"/>
          <w:sz w:val="21"/>
          <w:szCs w:val="21"/>
        </w:rPr>
        <w:t>g</w:t>
      </w:r>
      <w:r>
        <w:rPr>
          <w:rFonts w:hint="eastAsia" w:ascii="宋体" w:hAnsi="宋体" w:eastAsia="宋体" w:cs="宋体"/>
          <w:color w:val="000000"/>
          <w:spacing w:val="0"/>
          <w:position w:val="0"/>
          <w:sz w:val="21"/>
          <w:szCs w:val="21"/>
        </w:rPr>
        <w:t>，或遵医嘱。</w:t>
      </w:r>
    </w:p>
    <w:p w14:paraId="3A22BF9B">
      <w:pPr>
        <w:pStyle w:val="1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422" w:firstLineChars="200"/>
        <w:jc w:val="left"/>
        <w:textAlignment w:val="center"/>
        <w:rPr>
          <w:b/>
          <w:bCs/>
          <w:sz w:val="21"/>
          <w:szCs w:val="21"/>
        </w:rPr>
      </w:pPr>
      <w:r>
        <w:rPr>
          <w:rFonts w:hint="eastAsia" w:ascii="宋体" w:hAnsi="宋体" w:eastAsia="宋体" w:cs="宋体"/>
          <w:b/>
          <w:bCs/>
          <w:color w:val="000000"/>
          <w:spacing w:val="0"/>
          <w:position w:val="0"/>
          <w:sz w:val="21"/>
          <w:szCs w:val="21"/>
        </w:rPr>
        <w:t>如意珍宝丸（国药准字）</w:t>
      </w:r>
    </w:p>
    <w:p w14:paraId="6C908EFF">
      <w:pPr>
        <w:pStyle w:val="1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420" w:firstLineChars="200"/>
        <w:jc w:val="left"/>
        <w:textAlignment w:val="center"/>
        <w:rPr>
          <w:sz w:val="21"/>
          <w:szCs w:val="21"/>
        </w:rPr>
      </w:pPr>
      <w:r>
        <w:rPr>
          <w:rFonts w:hint="default" w:ascii="Calibri" w:hAnsi="Calibri" w:cs="Calibri"/>
          <w:color w:val="000000"/>
          <w:spacing w:val="0"/>
          <w:position w:val="0"/>
          <w:sz w:val="21"/>
          <w:szCs w:val="21"/>
        </w:rPr>
        <w:t>[</w:t>
      </w:r>
      <w:r>
        <w:rPr>
          <w:rFonts w:hint="eastAsia" w:ascii="宋体" w:hAnsi="宋体" w:eastAsia="宋体" w:cs="宋体"/>
          <w:color w:val="000000"/>
          <w:spacing w:val="0"/>
          <w:position w:val="0"/>
          <w:sz w:val="21"/>
          <w:szCs w:val="21"/>
        </w:rPr>
        <w:t>用法用量</w:t>
      </w:r>
      <w:r>
        <w:rPr>
          <w:rFonts w:hint="default" w:ascii="Calibri" w:hAnsi="Calibri" w:cs="Calibri"/>
          <w:color w:val="000000"/>
          <w:spacing w:val="0"/>
          <w:position w:val="0"/>
          <w:sz w:val="21"/>
          <w:szCs w:val="21"/>
        </w:rPr>
        <w:t xml:space="preserve">] </w:t>
      </w:r>
      <w:r>
        <w:rPr>
          <w:rFonts w:hint="eastAsia" w:ascii="宋体" w:hAnsi="宋体" w:eastAsia="宋体" w:cs="宋体"/>
          <w:color w:val="000000"/>
          <w:spacing w:val="0"/>
          <w:position w:val="0"/>
          <w:sz w:val="21"/>
          <w:szCs w:val="21"/>
        </w:rPr>
        <w:t>捣碎后</w:t>
      </w:r>
      <w:r>
        <w:rPr>
          <w:rFonts w:hint="eastAsia" w:ascii="宋体" w:hAnsi="宋体" w:eastAsia="宋体" w:cs="宋体"/>
          <w:color w:val="000000"/>
          <w:spacing w:val="0"/>
          <w:position w:val="0"/>
          <w:sz w:val="21"/>
          <w:szCs w:val="21"/>
          <w:lang w:val="en-US" w:eastAsia="zh-CN"/>
        </w:rPr>
        <w:t>中午开水送服</w:t>
      </w:r>
      <w:r>
        <w:rPr>
          <w:rFonts w:hint="eastAsia" w:ascii="宋体" w:hAnsi="宋体" w:eastAsia="宋体" w:cs="宋体"/>
          <w:color w:val="000000"/>
          <w:spacing w:val="0"/>
          <w:position w:val="0"/>
          <w:sz w:val="21"/>
          <w:szCs w:val="21"/>
        </w:rPr>
        <w:t>，一</w:t>
      </w:r>
      <w:r>
        <w:rPr>
          <w:rFonts w:hint="eastAsia" w:ascii="宋体" w:hAnsi="宋体" w:eastAsia="宋体" w:cs="宋体"/>
          <w:color w:val="000000"/>
          <w:spacing w:val="0"/>
          <w:position w:val="0"/>
          <w:sz w:val="21"/>
          <w:szCs w:val="21"/>
          <w:lang w:val="en-US" w:eastAsia="zh-CN"/>
        </w:rPr>
        <w:t>日2</w:t>
      </w:r>
      <w:r>
        <w:rPr>
          <w:rFonts w:hint="default" w:ascii="Calibri" w:hAnsi="Calibri" w:cs="Calibri"/>
          <w:color w:val="000000"/>
          <w:spacing w:val="0"/>
          <w:position w:val="0"/>
          <w:sz w:val="21"/>
          <w:szCs w:val="21"/>
        </w:rPr>
        <w:t>g</w:t>
      </w:r>
      <w:r>
        <w:rPr>
          <w:rFonts w:hint="eastAsia" w:ascii="Calibri" w:hAnsi="Calibri" w:eastAsia="宋体" w:cs="Calibri"/>
          <w:color w:val="000000"/>
          <w:spacing w:val="0"/>
          <w:position w:val="0"/>
          <w:sz w:val="21"/>
          <w:szCs w:val="21"/>
          <w:lang w:eastAsia="zh-CN"/>
        </w:rPr>
        <w:t>，</w:t>
      </w:r>
      <w:r>
        <w:rPr>
          <w:rFonts w:hint="default" w:ascii="Calibri" w:hAnsi="Calibri" w:cs="Calibri"/>
          <w:color w:val="000000"/>
          <w:spacing w:val="0"/>
          <w:position w:val="0"/>
          <w:sz w:val="21"/>
          <w:szCs w:val="21"/>
        </w:rPr>
        <w:t xml:space="preserve"> </w:t>
      </w:r>
      <w:r>
        <w:rPr>
          <w:rFonts w:hint="eastAsia" w:ascii="宋体" w:hAnsi="宋体" w:eastAsia="宋体" w:cs="宋体"/>
          <w:color w:val="000000"/>
          <w:spacing w:val="0"/>
          <w:position w:val="0"/>
          <w:sz w:val="21"/>
          <w:szCs w:val="21"/>
        </w:rPr>
        <w:t>或遵医嘱。</w:t>
      </w:r>
    </w:p>
    <w:p w14:paraId="1CF5A7D3">
      <w:pPr>
        <w:pStyle w:val="1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422" w:firstLineChars="200"/>
        <w:jc w:val="left"/>
        <w:textAlignment w:val="center"/>
        <w:rPr>
          <w:b/>
          <w:bCs/>
          <w:sz w:val="21"/>
          <w:szCs w:val="21"/>
        </w:rPr>
      </w:pPr>
      <w:r>
        <w:rPr>
          <w:rFonts w:hint="eastAsia" w:ascii="宋体" w:hAnsi="宋体" w:eastAsia="宋体" w:cs="宋体"/>
          <w:b/>
          <w:bCs/>
          <w:color w:val="000000"/>
          <w:spacing w:val="0"/>
          <w:position w:val="0"/>
          <w:sz w:val="21"/>
          <w:szCs w:val="21"/>
          <w:highlight w:val="none"/>
        </w:rPr>
        <w:t>十</w:t>
      </w:r>
      <w:r>
        <w:rPr>
          <w:rFonts w:hint="eastAsia" w:ascii="宋体" w:hAnsi="宋体" w:eastAsia="宋体" w:cs="宋体"/>
          <w:b/>
          <w:bCs/>
          <w:color w:val="000000"/>
          <w:spacing w:val="0"/>
          <w:position w:val="0"/>
          <w:sz w:val="21"/>
          <w:szCs w:val="21"/>
          <w:highlight w:val="none"/>
          <w:lang w:val="en-US" w:eastAsia="zh-CN"/>
        </w:rPr>
        <w:t>六</w:t>
      </w:r>
      <w:r>
        <w:rPr>
          <w:rFonts w:hint="eastAsia" w:ascii="宋体" w:hAnsi="宋体" w:eastAsia="宋体" w:cs="宋体"/>
          <w:b/>
          <w:bCs/>
          <w:color w:val="000000"/>
          <w:spacing w:val="0"/>
          <w:position w:val="0"/>
          <w:sz w:val="21"/>
          <w:szCs w:val="21"/>
          <w:highlight w:val="none"/>
        </w:rPr>
        <w:t>味杜鹃丸</w:t>
      </w:r>
      <w:r>
        <w:rPr>
          <w:rFonts w:hint="eastAsia" w:ascii="宋体" w:hAnsi="宋体" w:eastAsia="宋体" w:cs="宋体"/>
          <w:b/>
          <w:bCs/>
          <w:color w:val="000000"/>
          <w:spacing w:val="0"/>
          <w:position w:val="0"/>
          <w:sz w:val="21"/>
          <w:szCs w:val="21"/>
        </w:rPr>
        <w:t>（国药准字）</w:t>
      </w:r>
    </w:p>
    <w:p w14:paraId="7A9BF894">
      <w:pPr>
        <w:pStyle w:val="1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420" w:firstLineChars="200"/>
        <w:jc w:val="left"/>
        <w:textAlignment w:val="center"/>
        <w:rPr>
          <w:sz w:val="21"/>
          <w:szCs w:val="21"/>
        </w:rPr>
      </w:pPr>
      <w:r>
        <w:rPr>
          <w:rFonts w:hint="default" w:ascii="Calibri" w:hAnsi="Calibri" w:cs="Calibri"/>
          <w:color w:val="000000"/>
          <w:spacing w:val="0"/>
          <w:position w:val="0"/>
          <w:sz w:val="21"/>
          <w:szCs w:val="21"/>
        </w:rPr>
        <w:t>[</w:t>
      </w:r>
      <w:r>
        <w:rPr>
          <w:rFonts w:hint="eastAsia" w:ascii="宋体" w:hAnsi="宋体" w:eastAsia="宋体" w:cs="宋体"/>
          <w:color w:val="000000"/>
          <w:spacing w:val="0"/>
          <w:position w:val="0"/>
          <w:sz w:val="21"/>
          <w:szCs w:val="21"/>
        </w:rPr>
        <w:t>用法用量</w:t>
      </w:r>
      <w:r>
        <w:rPr>
          <w:rFonts w:hint="default" w:ascii="Calibri" w:hAnsi="Calibri" w:cs="Calibri"/>
          <w:color w:val="000000"/>
          <w:spacing w:val="0"/>
          <w:position w:val="0"/>
          <w:sz w:val="21"/>
          <w:szCs w:val="21"/>
        </w:rPr>
        <w:t xml:space="preserve">] </w:t>
      </w:r>
      <w:r>
        <w:rPr>
          <w:rFonts w:hint="eastAsia" w:ascii="宋体" w:hAnsi="宋体" w:eastAsia="宋体" w:cs="宋体"/>
          <w:color w:val="000000"/>
          <w:spacing w:val="0"/>
          <w:position w:val="0"/>
          <w:sz w:val="21"/>
          <w:szCs w:val="21"/>
        </w:rPr>
        <w:t>捣碎后</w:t>
      </w:r>
      <w:r>
        <w:rPr>
          <w:rFonts w:hint="eastAsia" w:ascii="宋体" w:hAnsi="宋体" w:eastAsia="宋体" w:cs="宋体"/>
          <w:color w:val="000000"/>
          <w:spacing w:val="0"/>
          <w:position w:val="0"/>
          <w:sz w:val="21"/>
          <w:szCs w:val="21"/>
          <w:lang w:val="en-US" w:eastAsia="zh-CN"/>
        </w:rPr>
        <w:t>下午开水送服</w:t>
      </w:r>
      <w:r>
        <w:rPr>
          <w:rFonts w:hint="eastAsia" w:ascii="宋体" w:hAnsi="宋体" w:eastAsia="宋体" w:cs="宋体"/>
          <w:color w:val="000000"/>
          <w:spacing w:val="0"/>
          <w:position w:val="0"/>
          <w:sz w:val="21"/>
          <w:szCs w:val="21"/>
        </w:rPr>
        <w:t>口服，一</w:t>
      </w:r>
      <w:r>
        <w:rPr>
          <w:rFonts w:hint="eastAsia" w:ascii="宋体" w:hAnsi="宋体" w:eastAsia="宋体" w:cs="宋体"/>
          <w:color w:val="000000"/>
          <w:spacing w:val="0"/>
          <w:position w:val="0"/>
          <w:sz w:val="21"/>
          <w:szCs w:val="21"/>
          <w:lang w:val="en-US" w:eastAsia="zh-CN"/>
        </w:rPr>
        <w:t>日2</w:t>
      </w:r>
      <w:r>
        <w:rPr>
          <w:rFonts w:hint="default" w:ascii="Calibri" w:hAnsi="Calibri" w:cs="Calibri"/>
          <w:color w:val="000000"/>
          <w:spacing w:val="0"/>
          <w:position w:val="0"/>
          <w:sz w:val="21"/>
          <w:szCs w:val="21"/>
        </w:rPr>
        <w:t>g</w:t>
      </w:r>
      <w:r>
        <w:rPr>
          <w:rFonts w:hint="eastAsia" w:ascii="宋体" w:hAnsi="宋体" w:eastAsia="宋体" w:cs="宋体"/>
          <w:color w:val="000000"/>
          <w:spacing w:val="0"/>
          <w:position w:val="0"/>
          <w:sz w:val="21"/>
          <w:szCs w:val="21"/>
        </w:rPr>
        <w:t>，或遵医嘱。</w:t>
      </w:r>
    </w:p>
    <w:p w14:paraId="2191D293">
      <w:pPr>
        <w:pStyle w:val="1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422" w:firstLineChars="200"/>
        <w:jc w:val="left"/>
        <w:textAlignment w:val="center"/>
        <w:rPr>
          <w:b/>
          <w:bCs/>
          <w:sz w:val="21"/>
          <w:szCs w:val="21"/>
        </w:rPr>
      </w:pPr>
      <w:r>
        <w:rPr>
          <w:rFonts w:hint="eastAsia" w:ascii="宋体" w:hAnsi="宋体" w:eastAsia="宋体" w:cs="宋体"/>
          <w:b/>
          <w:bCs/>
          <w:color w:val="000000"/>
          <w:spacing w:val="0"/>
          <w:position w:val="0"/>
          <w:sz w:val="21"/>
          <w:szCs w:val="21"/>
        </w:rPr>
        <w:t>二十味沉香丸（国药准字）</w:t>
      </w:r>
    </w:p>
    <w:p w14:paraId="202EBC55">
      <w:pPr>
        <w:pStyle w:val="1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420" w:firstLineChars="200"/>
        <w:jc w:val="left"/>
        <w:textAlignment w:val="center"/>
        <w:rPr>
          <w:sz w:val="21"/>
          <w:szCs w:val="21"/>
        </w:rPr>
      </w:pPr>
      <w:r>
        <w:rPr>
          <w:rFonts w:hint="default" w:ascii="Calibri" w:hAnsi="Calibri" w:cs="Calibri"/>
          <w:color w:val="000000"/>
          <w:spacing w:val="0"/>
          <w:position w:val="0"/>
          <w:sz w:val="21"/>
          <w:szCs w:val="21"/>
        </w:rPr>
        <w:t>[</w:t>
      </w:r>
      <w:r>
        <w:rPr>
          <w:rFonts w:hint="eastAsia" w:ascii="宋体" w:hAnsi="宋体" w:eastAsia="宋体" w:cs="宋体"/>
          <w:color w:val="000000"/>
          <w:spacing w:val="0"/>
          <w:position w:val="0"/>
          <w:sz w:val="21"/>
          <w:szCs w:val="21"/>
        </w:rPr>
        <w:t>用法用量</w:t>
      </w:r>
      <w:r>
        <w:rPr>
          <w:rFonts w:hint="default" w:ascii="Calibri" w:hAnsi="Calibri" w:cs="Calibri"/>
          <w:color w:val="000000"/>
          <w:spacing w:val="0"/>
          <w:position w:val="0"/>
          <w:sz w:val="21"/>
          <w:szCs w:val="21"/>
        </w:rPr>
        <w:t>]</w:t>
      </w:r>
      <w:r>
        <w:rPr>
          <w:rFonts w:hint="eastAsia" w:ascii="宋体" w:hAnsi="宋体" w:eastAsia="宋体" w:cs="宋体"/>
          <w:color w:val="000000"/>
          <w:spacing w:val="0"/>
          <w:position w:val="0"/>
          <w:sz w:val="21"/>
          <w:szCs w:val="21"/>
        </w:rPr>
        <w:t>捣碎后</w:t>
      </w:r>
      <w:r>
        <w:rPr>
          <w:rFonts w:hint="eastAsia" w:ascii="宋体" w:hAnsi="宋体" w:eastAsia="宋体" w:cs="宋体"/>
          <w:color w:val="000000"/>
          <w:spacing w:val="0"/>
          <w:position w:val="0"/>
          <w:sz w:val="21"/>
          <w:szCs w:val="21"/>
          <w:lang w:val="en-US" w:eastAsia="zh-CN"/>
        </w:rPr>
        <w:t>晚上开水送</w:t>
      </w:r>
      <w:r>
        <w:rPr>
          <w:rFonts w:hint="default" w:ascii="Calibri" w:hAnsi="Calibri" w:cs="Calibri"/>
          <w:color w:val="000000"/>
          <w:spacing w:val="0"/>
          <w:position w:val="0"/>
          <w:sz w:val="21"/>
          <w:szCs w:val="21"/>
        </w:rPr>
        <w:t xml:space="preserve"> </w:t>
      </w:r>
      <w:r>
        <w:rPr>
          <w:rFonts w:hint="eastAsia" w:ascii="宋体" w:hAnsi="宋体" w:eastAsia="宋体" w:cs="宋体"/>
          <w:color w:val="000000"/>
          <w:spacing w:val="0"/>
          <w:position w:val="0"/>
          <w:sz w:val="21"/>
          <w:szCs w:val="21"/>
        </w:rPr>
        <w:t>服，一次</w:t>
      </w:r>
      <w:r>
        <w:rPr>
          <w:rFonts w:hint="eastAsia" w:ascii="宋体" w:hAnsi="宋体" w:eastAsia="宋体" w:cs="宋体"/>
          <w:color w:val="000000"/>
          <w:spacing w:val="0"/>
          <w:position w:val="0"/>
          <w:sz w:val="21"/>
          <w:szCs w:val="21"/>
          <w:lang w:val="en-US" w:eastAsia="zh-CN"/>
        </w:rPr>
        <w:t>2</w:t>
      </w:r>
      <w:r>
        <w:rPr>
          <w:rFonts w:hint="default" w:ascii="Calibri" w:hAnsi="Calibri" w:cs="Calibri"/>
          <w:color w:val="000000"/>
          <w:spacing w:val="0"/>
          <w:position w:val="0"/>
          <w:sz w:val="21"/>
          <w:szCs w:val="21"/>
        </w:rPr>
        <w:t>g</w:t>
      </w:r>
      <w:r>
        <w:rPr>
          <w:rFonts w:hint="eastAsia" w:ascii="宋体" w:hAnsi="宋体" w:eastAsia="宋体" w:cs="宋体"/>
          <w:color w:val="000000"/>
          <w:spacing w:val="0"/>
          <w:position w:val="0"/>
          <w:sz w:val="21"/>
          <w:szCs w:val="21"/>
        </w:rPr>
        <w:t>，或遵医嘱。</w:t>
      </w:r>
    </w:p>
    <w:bookmarkEnd w:id="71"/>
    <w:p w14:paraId="3970FC3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566" w:firstLineChars="200"/>
        <w:textAlignment w:val="baseline"/>
        <w:outlineLvl w:val="2"/>
        <w:rPr>
          <w:rFonts w:ascii="宋体" w:hAnsi="宋体" w:eastAsia="宋体" w:cs="宋体"/>
          <w:spacing w:val="10"/>
          <w:sz w:val="21"/>
          <w:szCs w:val="21"/>
        </w:rPr>
      </w:pPr>
      <w:bookmarkStart w:id="73" w:name="_Toc15763"/>
      <w:r>
        <w:rPr>
          <w:rFonts w:hint="eastAsia" w:asciiTheme="majorHAnsi" w:hAnsiTheme="majorHAnsi" w:eastAsiaTheme="majorEastAsia" w:cstheme="majorBidi"/>
          <w:b/>
          <w:bCs/>
          <w:snapToGrid w:val="0"/>
          <w:color w:val="000000"/>
          <w:spacing w:val="1"/>
          <w:sz w:val="28"/>
          <w:szCs w:val="28"/>
          <w:lang w:val="en-US" w:eastAsia="zh-CN" w:bidi="ar-SA"/>
        </w:rPr>
        <w:t>8.3“森”型轧滞布病：</w:t>
      </w:r>
      <w:bookmarkEnd w:id="73"/>
    </w:p>
    <w:p w14:paraId="04D4E4A1">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22" w:firstLineChars="200"/>
        <w:rPr>
          <w:rFonts w:hint="eastAsia" w:ascii="宋体" w:hAnsi="宋体" w:eastAsia="宋体" w:cs="宋体"/>
          <w:b w:val="0"/>
          <w:bCs w:val="0"/>
          <w:spacing w:val="8"/>
          <w:sz w:val="21"/>
          <w:szCs w:val="21"/>
          <w:lang w:val="en-US" w:eastAsia="zh-CN"/>
        </w:rPr>
      </w:pPr>
      <w:r>
        <w:rPr>
          <w:rFonts w:hint="eastAsia" w:ascii="宋体" w:hAnsi="宋体" w:eastAsia="宋体" w:cs="宋体"/>
          <w:b/>
          <w:bCs/>
          <w:color w:val="000000"/>
          <w:spacing w:val="0"/>
          <w:position w:val="0"/>
          <w:sz w:val="21"/>
          <w:szCs w:val="21"/>
          <w:lang w:val="en-US" w:eastAsia="zh-CN"/>
        </w:rPr>
        <w:t>主</w:t>
      </w:r>
      <w:r>
        <w:rPr>
          <w:rFonts w:hint="eastAsia" w:ascii="宋体" w:hAnsi="宋体" w:eastAsia="宋体" w:cs="宋体"/>
          <w:b/>
          <w:bCs/>
          <w:color w:val="000000"/>
          <w:spacing w:val="0"/>
          <w:position w:val="0"/>
          <w:sz w:val="21"/>
          <w:szCs w:val="21"/>
        </w:rPr>
        <w:t>症：</w:t>
      </w:r>
      <w:r>
        <w:rPr>
          <w:rFonts w:hint="eastAsia" w:ascii="宋体" w:hAnsi="宋体" w:eastAsia="宋体" w:cs="宋体"/>
          <w:b w:val="0"/>
          <w:bCs w:val="0"/>
          <w:color w:val="000000"/>
          <w:spacing w:val="0"/>
          <w:position w:val="0"/>
          <w:sz w:val="21"/>
          <w:szCs w:val="21"/>
          <w:lang w:val="en-US" w:eastAsia="zh-CN"/>
        </w:rPr>
        <w:t>患侧面部</w:t>
      </w:r>
      <w:r>
        <w:rPr>
          <w:rFonts w:hint="eastAsia" w:ascii="宋体" w:hAnsi="宋体" w:eastAsia="宋体" w:cs="宋体"/>
          <w:b w:val="0"/>
          <w:bCs w:val="0"/>
          <w:spacing w:val="8"/>
          <w:sz w:val="21"/>
          <w:szCs w:val="21"/>
          <w:lang w:val="en-US" w:eastAsia="zh-CN"/>
        </w:rPr>
        <w:t>及周围穴位刺痛与</w:t>
      </w:r>
      <w:r>
        <w:rPr>
          <w:b w:val="0"/>
          <w:bCs w:val="0"/>
          <w:spacing w:val="10"/>
          <w:sz w:val="21"/>
          <w:szCs w:val="21"/>
        </w:rPr>
        <w:t>“</w:t>
      </w:r>
      <w:r>
        <w:rPr>
          <w:rFonts w:ascii="宋体" w:hAnsi="宋体" w:eastAsia="宋体" w:cs="宋体"/>
          <w:b w:val="0"/>
          <w:bCs w:val="0"/>
          <w:spacing w:val="10"/>
          <w:sz w:val="21"/>
          <w:szCs w:val="21"/>
        </w:rPr>
        <w:t>查赤</w:t>
      </w:r>
      <w:r>
        <w:rPr>
          <w:b w:val="0"/>
          <w:bCs w:val="0"/>
          <w:spacing w:val="10"/>
          <w:sz w:val="21"/>
          <w:szCs w:val="21"/>
        </w:rPr>
        <w:t>”</w:t>
      </w:r>
      <w:r>
        <w:rPr>
          <w:rFonts w:ascii="宋体" w:hAnsi="宋体" w:eastAsia="宋体" w:cs="宋体"/>
          <w:b w:val="0"/>
          <w:bCs w:val="0"/>
          <w:spacing w:val="10"/>
          <w:sz w:val="21"/>
          <w:szCs w:val="21"/>
        </w:rPr>
        <w:t>型</w:t>
      </w:r>
      <w:r>
        <w:rPr>
          <w:rFonts w:hint="eastAsia" w:ascii="宋体" w:hAnsi="宋体" w:eastAsia="宋体" w:cs="宋体"/>
          <w:b w:val="0"/>
          <w:bCs w:val="0"/>
          <w:spacing w:val="10"/>
          <w:sz w:val="21"/>
          <w:szCs w:val="21"/>
          <w:lang w:val="en-US" w:eastAsia="zh-CN"/>
        </w:rPr>
        <w:t>相似，多为流转样疼痛。</w:t>
      </w:r>
    </w:p>
    <w:p w14:paraId="734D6251">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22" w:firstLineChars="200"/>
        <w:rPr>
          <w:rFonts w:hint="eastAsia" w:eastAsia="宋体"/>
          <w:b w:val="0"/>
          <w:bCs w:val="0"/>
          <w:sz w:val="21"/>
          <w:szCs w:val="21"/>
          <w:lang w:val="en-US" w:eastAsia="zh-CN"/>
        </w:rPr>
      </w:pPr>
      <w:r>
        <w:rPr>
          <w:rFonts w:hint="eastAsia" w:ascii="宋体" w:hAnsi="宋体" w:eastAsia="宋体" w:cs="宋体"/>
          <w:b/>
          <w:bCs/>
          <w:color w:val="000000"/>
          <w:spacing w:val="0"/>
          <w:position w:val="0"/>
          <w:sz w:val="21"/>
          <w:szCs w:val="21"/>
        </w:rPr>
        <w:t>次症：</w:t>
      </w:r>
      <w:r>
        <w:rPr>
          <w:rFonts w:hint="eastAsia" w:ascii="宋体" w:hAnsi="宋体" w:eastAsia="宋体" w:cs="宋体"/>
          <w:b w:val="0"/>
          <w:bCs w:val="0"/>
          <w:color w:val="000000"/>
          <w:spacing w:val="0"/>
          <w:position w:val="0"/>
          <w:sz w:val="21"/>
          <w:szCs w:val="21"/>
          <w:lang w:val="en-US" w:eastAsia="zh-CN"/>
        </w:rPr>
        <w:t>除患侧面部及周围穴位处刺痛外，</w:t>
      </w:r>
      <w:r>
        <w:rPr>
          <w:rFonts w:hint="eastAsia" w:ascii="宋体" w:hAnsi="宋体" w:eastAsia="宋体" w:cs="宋体"/>
          <w:b w:val="0"/>
          <w:bCs w:val="0"/>
          <w:spacing w:val="8"/>
          <w:sz w:val="21"/>
          <w:szCs w:val="21"/>
          <w:lang w:val="en-US" w:eastAsia="zh-CN"/>
        </w:rPr>
        <w:t>多以前额、眼眶及鼻根处等“森”的固有位置疼痛</w:t>
      </w:r>
      <w:r>
        <w:rPr>
          <w:rFonts w:hint="eastAsia" w:ascii="宋体" w:hAnsi="宋体" w:eastAsia="宋体" w:cs="宋体"/>
          <w:b w:val="0"/>
          <w:bCs w:val="0"/>
          <w:spacing w:val="7"/>
          <w:sz w:val="21"/>
          <w:szCs w:val="21"/>
          <w:lang w:eastAsia="zh-CN"/>
        </w:rPr>
        <w:t>。</w:t>
      </w:r>
    </w:p>
    <w:p w14:paraId="36D925D6">
      <w:pPr>
        <w:pStyle w:val="1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422" w:firstLineChars="200"/>
        <w:jc w:val="left"/>
        <w:textAlignment w:val="center"/>
        <w:rPr>
          <w:rFonts w:hint="default" w:eastAsia="宋体"/>
          <w:sz w:val="21"/>
          <w:szCs w:val="21"/>
          <w:lang w:val="en-US" w:eastAsia="zh-CN"/>
        </w:rPr>
      </w:pPr>
      <w:r>
        <w:rPr>
          <w:rFonts w:hint="eastAsia" w:ascii="宋体" w:hAnsi="宋体" w:eastAsia="宋体" w:cs="宋体"/>
          <w:b/>
          <w:bCs/>
          <w:color w:val="000000"/>
          <w:spacing w:val="0"/>
          <w:position w:val="0"/>
          <w:sz w:val="21"/>
          <w:szCs w:val="21"/>
        </w:rPr>
        <w:t>症候症状：</w:t>
      </w:r>
      <w:r>
        <w:rPr>
          <w:rFonts w:hint="eastAsia" w:ascii="宋体" w:hAnsi="宋体" w:eastAsia="宋体" w:cs="宋体"/>
          <w:spacing w:val="7"/>
          <w:sz w:val="21"/>
          <w:szCs w:val="21"/>
          <w:lang w:val="en-US" w:eastAsia="zh-CN"/>
        </w:rPr>
        <w:t>患侧</w:t>
      </w:r>
      <w:r>
        <w:rPr>
          <w:rFonts w:ascii="宋体" w:hAnsi="宋体" w:eastAsia="宋体" w:cs="宋体"/>
          <w:spacing w:val="8"/>
          <w:sz w:val="21"/>
          <w:szCs w:val="21"/>
        </w:rPr>
        <w:t>口眼闭合及张力不足</w:t>
      </w:r>
      <w:r>
        <w:rPr>
          <w:rFonts w:hint="eastAsia" w:ascii="宋体" w:hAnsi="宋体" w:eastAsia="宋体" w:cs="宋体"/>
          <w:spacing w:val="8"/>
          <w:sz w:val="21"/>
          <w:szCs w:val="21"/>
          <w:lang w:eastAsia="zh-CN"/>
        </w:rPr>
        <w:t>、</w:t>
      </w:r>
      <w:r>
        <w:rPr>
          <w:rFonts w:hint="eastAsia" w:ascii="宋体" w:hAnsi="宋体" w:eastAsia="宋体" w:cs="宋体"/>
          <w:spacing w:val="7"/>
          <w:sz w:val="21"/>
          <w:szCs w:val="21"/>
          <w:lang w:val="en-US" w:eastAsia="zh-CN"/>
        </w:rPr>
        <w:t>麻木、触感刺热或冷热交替等。</w:t>
      </w:r>
    </w:p>
    <w:p w14:paraId="35B0376D">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22" w:firstLineChars="200"/>
        <w:rPr>
          <w:sz w:val="21"/>
          <w:szCs w:val="21"/>
        </w:rPr>
      </w:pPr>
      <w:r>
        <w:rPr>
          <w:rFonts w:hint="eastAsia" w:ascii="宋体" w:hAnsi="宋体" w:eastAsia="宋体" w:cs="宋体"/>
          <w:b/>
          <w:bCs/>
          <w:color w:val="000000"/>
          <w:spacing w:val="0"/>
          <w:position w:val="0"/>
          <w:sz w:val="21"/>
          <w:szCs w:val="21"/>
        </w:rPr>
        <w:t>治法治则：</w:t>
      </w:r>
      <w:r>
        <w:rPr>
          <w:rFonts w:ascii="宋体" w:hAnsi="宋体" w:eastAsia="宋体" w:cs="宋体"/>
          <w:spacing w:val="10"/>
          <w:sz w:val="21"/>
          <w:szCs w:val="21"/>
        </w:rPr>
        <w:t>主以主以安神、消炎止痛、通络。</w:t>
      </w:r>
    </w:p>
    <w:p w14:paraId="6DF2BB54">
      <w:pPr>
        <w:pStyle w:val="1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422" w:firstLineChars="200"/>
        <w:jc w:val="left"/>
        <w:textAlignment w:val="center"/>
        <w:rPr>
          <w:rFonts w:hint="eastAsia" w:ascii="宋体" w:hAnsi="宋体" w:eastAsia="宋体" w:cs="宋体"/>
          <w:color w:val="000000"/>
          <w:spacing w:val="0"/>
          <w:position w:val="0"/>
          <w:sz w:val="21"/>
          <w:szCs w:val="21"/>
        </w:rPr>
      </w:pPr>
      <w:r>
        <w:rPr>
          <w:rFonts w:hint="eastAsia" w:ascii="宋体" w:hAnsi="宋体" w:eastAsia="宋体" w:cs="宋体"/>
          <w:b/>
          <w:bCs/>
          <w:color w:val="000000"/>
          <w:spacing w:val="0"/>
          <w:position w:val="0"/>
          <w:sz w:val="21"/>
          <w:szCs w:val="21"/>
          <w:highlight w:val="none"/>
        </w:rPr>
        <w:t>推荐成药</w:t>
      </w:r>
      <w:r>
        <w:rPr>
          <w:rFonts w:hint="eastAsia" w:ascii="宋体" w:hAnsi="宋体" w:eastAsia="宋体" w:cs="宋体"/>
          <w:b/>
          <w:bCs/>
          <w:color w:val="000000"/>
          <w:spacing w:val="0"/>
          <w:position w:val="0"/>
          <w:sz w:val="21"/>
          <w:szCs w:val="21"/>
        </w:rPr>
        <w:t>：</w:t>
      </w:r>
      <w:r>
        <w:rPr>
          <w:rFonts w:hint="eastAsia" w:ascii="宋体" w:hAnsi="宋体" w:eastAsia="宋体" w:cs="宋体"/>
          <w:b w:val="0"/>
          <w:bCs w:val="0"/>
          <w:color w:val="000000"/>
          <w:spacing w:val="0"/>
          <w:position w:val="0"/>
          <w:sz w:val="21"/>
          <w:szCs w:val="21"/>
        </w:rPr>
        <w:t>二十五味珍珠丸</w:t>
      </w:r>
      <w:r>
        <w:rPr>
          <w:rFonts w:hint="eastAsia" w:ascii="宋体" w:hAnsi="宋体" w:eastAsia="宋体" w:cs="宋体"/>
          <w:b w:val="0"/>
          <w:bCs w:val="0"/>
          <w:spacing w:val="8"/>
          <w:sz w:val="21"/>
          <w:szCs w:val="21"/>
          <w:lang w:eastAsia="zh-CN"/>
        </w:rPr>
        <w:t>、</w:t>
      </w:r>
      <w:r>
        <w:rPr>
          <w:rFonts w:ascii="宋体" w:hAnsi="宋体" w:eastAsia="宋体" w:cs="宋体"/>
          <w:spacing w:val="6"/>
          <w:position w:val="2"/>
          <w:sz w:val="21"/>
          <w:szCs w:val="21"/>
        </w:rPr>
        <w:t>古尔琼丸</w:t>
      </w:r>
      <w:r>
        <w:rPr>
          <w:rFonts w:hint="eastAsia" w:ascii="宋体" w:hAnsi="宋体" w:eastAsia="宋体" w:cs="宋体"/>
          <w:spacing w:val="6"/>
          <w:position w:val="2"/>
          <w:sz w:val="21"/>
          <w:szCs w:val="21"/>
          <w:lang w:eastAsia="zh-CN"/>
        </w:rPr>
        <w:t>、</w:t>
      </w:r>
      <w:r>
        <w:rPr>
          <w:rFonts w:hint="eastAsia" w:ascii="宋体" w:hAnsi="宋体" w:eastAsia="宋体" w:cs="宋体"/>
          <w:spacing w:val="6"/>
          <w:position w:val="2"/>
          <w:sz w:val="21"/>
          <w:szCs w:val="21"/>
          <w:lang w:val="en-US" w:eastAsia="zh-CN"/>
        </w:rPr>
        <w:t>珀琼久阿丸</w:t>
      </w:r>
      <w:r>
        <w:rPr>
          <w:rFonts w:hint="eastAsia" w:ascii="宋体" w:hAnsi="宋体" w:eastAsia="宋体" w:cs="宋体"/>
          <w:spacing w:val="6"/>
          <w:position w:val="2"/>
          <w:sz w:val="21"/>
          <w:szCs w:val="21"/>
          <w:lang w:eastAsia="zh-CN"/>
        </w:rPr>
        <w:t>、</w:t>
      </w:r>
      <w:r>
        <w:rPr>
          <w:rFonts w:hint="eastAsia" w:ascii="宋体" w:hAnsi="宋体" w:eastAsia="宋体" w:cs="宋体"/>
          <w:spacing w:val="6"/>
          <w:position w:val="2"/>
          <w:sz w:val="21"/>
          <w:szCs w:val="21"/>
        </w:rPr>
        <w:t>桑琼丸</w:t>
      </w:r>
      <w:r>
        <w:rPr>
          <w:rFonts w:hint="eastAsia" w:ascii="宋体" w:hAnsi="宋体" w:eastAsia="宋体" w:cs="宋体"/>
          <w:spacing w:val="6"/>
          <w:position w:val="2"/>
          <w:sz w:val="21"/>
          <w:szCs w:val="21"/>
          <w:lang w:eastAsia="zh-CN"/>
        </w:rPr>
        <w:t>、</w:t>
      </w:r>
      <w:r>
        <w:rPr>
          <w:rFonts w:ascii="宋体" w:hAnsi="宋体" w:eastAsia="宋体" w:cs="宋体"/>
          <w:spacing w:val="6"/>
          <w:position w:val="2"/>
          <w:sz w:val="21"/>
          <w:szCs w:val="21"/>
        </w:rPr>
        <w:t>十一味潘功丸</w:t>
      </w:r>
      <w:r>
        <w:rPr>
          <w:rFonts w:hint="eastAsia" w:ascii="宋体" w:hAnsi="宋体" w:eastAsia="宋体" w:cs="宋体"/>
          <w:spacing w:val="6"/>
          <w:position w:val="2"/>
          <w:sz w:val="21"/>
          <w:szCs w:val="21"/>
          <w:lang w:eastAsia="zh-CN"/>
        </w:rPr>
        <w:t>、</w:t>
      </w:r>
      <w:r>
        <w:rPr>
          <w:rFonts w:ascii="宋体" w:hAnsi="宋体" w:eastAsia="宋体" w:cs="宋体"/>
          <w:spacing w:val="6"/>
          <w:position w:val="2"/>
          <w:sz w:val="21"/>
          <w:szCs w:val="21"/>
        </w:rPr>
        <w:t>八味阿魏丸</w:t>
      </w:r>
      <w:r>
        <w:rPr>
          <w:rFonts w:ascii="宋体" w:hAnsi="宋体" w:eastAsia="宋体" w:cs="宋体"/>
          <w:spacing w:val="9"/>
          <w:sz w:val="21"/>
          <w:szCs w:val="21"/>
        </w:rPr>
        <w:t>等</w:t>
      </w:r>
      <w:r>
        <w:rPr>
          <w:rFonts w:hint="eastAsia" w:ascii="宋体" w:hAnsi="宋体" w:eastAsia="宋体" w:cs="宋体"/>
          <w:color w:val="000000"/>
          <w:spacing w:val="0"/>
          <w:position w:val="0"/>
          <w:sz w:val="21"/>
          <w:szCs w:val="21"/>
        </w:rPr>
        <w:t>，以上药物根据病情选其一或遵医嘱联合服用，</w:t>
      </w:r>
      <w:r>
        <w:rPr>
          <w:rFonts w:hint="eastAsia" w:ascii="宋体" w:hAnsi="宋体" w:eastAsia="宋体" w:cs="宋体"/>
          <w:color w:val="000000"/>
          <w:spacing w:val="0"/>
          <w:position w:val="0"/>
          <w:sz w:val="21"/>
          <w:szCs w:val="21"/>
          <w:lang w:val="en-US" w:eastAsia="zh-CN"/>
        </w:rPr>
        <w:t>1</w:t>
      </w:r>
      <w:r>
        <w:rPr>
          <w:rFonts w:hint="eastAsia" w:ascii="宋体" w:hAnsi="宋体" w:eastAsia="宋体" w:cs="宋体"/>
          <w:color w:val="000000"/>
          <w:spacing w:val="0"/>
          <w:position w:val="0"/>
          <w:sz w:val="21"/>
          <w:szCs w:val="21"/>
        </w:rPr>
        <w:t>周为</w:t>
      </w:r>
      <w:r>
        <w:rPr>
          <w:rFonts w:hint="default" w:ascii="Calibri" w:hAnsi="Calibri" w:cs="Calibri"/>
          <w:color w:val="000000"/>
          <w:spacing w:val="0"/>
          <w:position w:val="0"/>
          <w:sz w:val="21"/>
          <w:szCs w:val="21"/>
        </w:rPr>
        <w:t xml:space="preserve">1 </w:t>
      </w:r>
      <w:r>
        <w:rPr>
          <w:rFonts w:hint="eastAsia" w:ascii="宋体" w:hAnsi="宋体" w:eastAsia="宋体" w:cs="宋体"/>
          <w:color w:val="000000"/>
          <w:spacing w:val="0"/>
          <w:position w:val="0"/>
          <w:sz w:val="21"/>
          <w:szCs w:val="21"/>
        </w:rPr>
        <w:t>个疗程，可连续服用</w:t>
      </w:r>
      <w:r>
        <w:rPr>
          <w:rFonts w:hint="eastAsia" w:ascii="宋体" w:hAnsi="宋体" w:eastAsia="宋体" w:cs="宋体"/>
          <w:color w:val="000000"/>
          <w:spacing w:val="0"/>
          <w:position w:val="0"/>
          <w:sz w:val="21"/>
          <w:szCs w:val="21"/>
          <w:lang w:val="en-US" w:eastAsia="zh-CN"/>
        </w:rPr>
        <w:t>2</w:t>
      </w:r>
      <w:r>
        <w:rPr>
          <w:rFonts w:hint="default" w:ascii="Calibri" w:hAnsi="Calibri" w:cs="Calibri"/>
          <w:color w:val="000000"/>
          <w:spacing w:val="0"/>
          <w:position w:val="0"/>
          <w:sz w:val="21"/>
          <w:szCs w:val="21"/>
        </w:rPr>
        <w:t>-</w:t>
      </w:r>
      <w:r>
        <w:rPr>
          <w:rFonts w:hint="eastAsia" w:ascii="Calibri" w:hAnsi="Calibri" w:eastAsia="宋体" w:cs="Calibri"/>
          <w:color w:val="000000"/>
          <w:spacing w:val="0"/>
          <w:position w:val="0"/>
          <w:sz w:val="21"/>
          <w:szCs w:val="21"/>
          <w:lang w:val="en-US" w:eastAsia="zh-CN"/>
        </w:rPr>
        <w:t>3</w:t>
      </w:r>
      <w:r>
        <w:rPr>
          <w:rFonts w:hint="default" w:ascii="Calibri" w:hAnsi="Calibri" w:cs="Calibri"/>
          <w:color w:val="000000"/>
          <w:spacing w:val="0"/>
          <w:position w:val="0"/>
          <w:sz w:val="21"/>
          <w:szCs w:val="21"/>
        </w:rPr>
        <w:t xml:space="preserve"> </w:t>
      </w:r>
      <w:r>
        <w:rPr>
          <w:rFonts w:hint="eastAsia" w:ascii="宋体" w:hAnsi="宋体" w:eastAsia="宋体" w:cs="宋体"/>
          <w:color w:val="000000"/>
          <w:spacing w:val="0"/>
          <w:position w:val="0"/>
          <w:sz w:val="21"/>
          <w:szCs w:val="21"/>
        </w:rPr>
        <w:t>个疗程。</w:t>
      </w:r>
    </w:p>
    <w:p w14:paraId="3563F19C">
      <w:pPr>
        <w:pStyle w:val="1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422" w:firstLineChars="200"/>
        <w:jc w:val="left"/>
        <w:textAlignment w:val="center"/>
        <w:rPr>
          <w:sz w:val="21"/>
          <w:szCs w:val="21"/>
        </w:rPr>
      </w:pPr>
      <w:r>
        <w:rPr>
          <w:rFonts w:hint="eastAsia" w:ascii="宋体" w:hAnsi="宋体" w:eastAsia="宋体" w:cs="宋体"/>
          <w:b/>
          <w:bCs/>
          <w:color w:val="000000"/>
          <w:spacing w:val="0"/>
          <w:position w:val="0"/>
          <w:sz w:val="21"/>
          <w:szCs w:val="21"/>
          <w:highlight w:val="none"/>
        </w:rPr>
        <w:t>藏成药</w:t>
      </w:r>
      <w:r>
        <w:rPr>
          <w:rFonts w:hint="eastAsia" w:ascii="宋体" w:hAnsi="宋体" w:eastAsia="宋体" w:cs="宋体"/>
          <w:b/>
          <w:bCs/>
          <w:color w:val="000000"/>
          <w:spacing w:val="0"/>
          <w:position w:val="0"/>
          <w:sz w:val="21"/>
          <w:szCs w:val="21"/>
        </w:rPr>
        <w:t>：</w:t>
      </w:r>
    </w:p>
    <w:p w14:paraId="744CC67A">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firstLine="446" w:firstLineChars="200"/>
        <w:textAlignment w:val="auto"/>
        <w:rPr>
          <w:rFonts w:hint="eastAsia" w:ascii="宋体" w:hAnsi="宋体" w:eastAsia="宋体" w:cs="宋体"/>
          <w:b/>
          <w:bCs/>
          <w:snapToGrid w:val="0"/>
          <w:color w:val="000000"/>
          <w:spacing w:val="6"/>
          <w:kern w:val="0"/>
          <w:position w:val="2"/>
          <w:sz w:val="21"/>
          <w:szCs w:val="21"/>
          <w:highlight w:val="none"/>
          <w:lang w:val="en-US" w:eastAsia="zh-CN" w:bidi="ar"/>
        </w:rPr>
      </w:pPr>
      <w:r>
        <w:rPr>
          <w:rFonts w:hint="eastAsia" w:ascii="宋体" w:hAnsi="宋体" w:eastAsia="宋体" w:cs="宋体"/>
          <w:b/>
          <w:bCs/>
          <w:snapToGrid w:val="0"/>
          <w:color w:val="000000"/>
          <w:spacing w:val="6"/>
          <w:kern w:val="0"/>
          <w:position w:val="2"/>
          <w:sz w:val="21"/>
          <w:szCs w:val="21"/>
          <w:highlight w:val="none"/>
          <w:lang w:val="en-US" w:eastAsia="zh-CN" w:bidi="ar"/>
        </w:rPr>
        <w:t>二十五味珍珠丸（国药准字）</w:t>
      </w:r>
    </w:p>
    <w:p w14:paraId="1C870EA0">
      <w:pPr>
        <w:pStyle w:val="1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420" w:firstLineChars="200"/>
        <w:jc w:val="left"/>
        <w:textAlignment w:val="center"/>
        <w:rPr>
          <w:sz w:val="21"/>
          <w:szCs w:val="21"/>
        </w:rPr>
      </w:pPr>
      <w:r>
        <w:rPr>
          <w:rFonts w:ascii="Calibri" w:hAnsi="Calibri" w:cs="Calibri"/>
          <w:color w:val="000000"/>
          <w:spacing w:val="0"/>
          <w:position w:val="0"/>
          <w:sz w:val="21"/>
          <w:szCs w:val="21"/>
        </w:rPr>
        <w:t>[</w:t>
      </w:r>
      <w:r>
        <w:rPr>
          <w:rFonts w:hint="eastAsia" w:ascii="宋体" w:hAnsi="宋体" w:eastAsia="宋体" w:cs="宋体"/>
          <w:color w:val="000000"/>
          <w:spacing w:val="0"/>
          <w:position w:val="0"/>
          <w:sz w:val="21"/>
          <w:szCs w:val="21"/>
        </w:rPr>
        <w:t>用法用量</w:t>
      </w:r>
      <w:r>
        <w:rPr>
          <w:rFonts w:hint="default" w:ascii="Calibri" w:hAnsi="Calibri" w:cs="Calibri"/>
          <w:color w:val="000000"/>
          <w:spacing w:val="0"/>
          <w:position w:val="0"/>
          <w:sz w:val="21"/>
          <w:szCs w:val="21"/>
        </w:rPr>
        <w:t>]</w:t>
      </w:r>
      <w:r>
        <w:rPr>
          <w:rFonts w:hint="eastAsia" w:ascii="宋体" w:hAnsi="宋体" w:eastAsia="宋体" w:cs="宋体"/>
          <w:color w:val="000000"/>
          <w:spacing w:val="0"/>
          <w:position w:val="0"/>
          <w:sz w:val="21"/>
          <w:szCs w:val="21"/>
        </w:rPr>
        <w:t>研碎后</w:t>
      </w:r>
      <w:r>
        <w:rPr>
          <w:rFonts w:hint="eastAsia" w:ascii="宋体" w:hAnsi="宋体" w:eastAsia="宋体" w:cs="宋体"/>
          <w:color w:val="000000"/>
          <w:spacing w:val="0"/>
          <w:position w:val="0"/>
          <w:sz w:val="21"/>
          <w:szCs w:val="21"/>
          <w:lang w:val="en-US" w:eastAsia="zh-CN"/>
        </w:rPr>
        <w:t>凌晨</w:t>
      </w:r>
      <w:r>
        <w:rPr>
          <w:rFonts w:hint="eastAsia" w:ascii="宋体" w:hAnsi="宋体" w:eastAsia="宋体" w:cs="宋体"/>
          <w:color w:val="000000"/>
          <w:spacing w:val="0"/>
          <w:position w:val="0"/>
          <w:sz w:val="21"/>
          <w:szCs w:val="21"/>
        </w:rPr>
        <w:t>开水送服，一日</w:t>
      </w:r>
      <w:r>
        <w:rPr>
          <w:rFonts w:hint="default" w:ascii="Calibri" w:hAnsi="Calibri" w:cs="Calibri"/>
          <w:color w:val="000000"/>
          <w:spacing w:val="0"/>
          <w:position w:val="0"/>
          <w:sz w:val="21"/>
          <w:szCs w:val="21"/>
        </w:rPr>
        <w:t>1g</w:t>
      </w:r>
      <w:r>
        <w:rPr>
          <w:rFonts w:hint="eastAsia" w:ascii="宋体" w:hAnsi="宋体" w:eastAsia="宋体" w:cs="宋体"/>
          <w:color w:val="000000"/>
          <w:spacing w:val="0"/>
          <w:position w:val="0"/>
          <w:sz w:val="21"/>
          <w:szCs w:val="21"/>
        </w:rPr>
        <w:t>，或遵医嘱。</w:t>
      </w:r>
    </w:p>
    <w:p w14:paraId="5347CCD2">
      <w:pPr>
        <w:pStyle w:val="1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446" w:firstLineChars="200"/>
        <w:jc w:val="left"/>
        <w:textAlignment w:val="center"/>
        <w:rPr>
          <w:b/>
          <w:bCs/>
          <w:color w:val="FF0000"/>
          <w:sz w:val="21"/>
          <w:szCs w:val="21"/>
        </w:rPr>
      </w:pPr>
      <w:r>
        <w:rPr>
          <w:rFonts w:ascii="宋体" w:hAnsi="宋体" w:eastAsia="宋体" w:cs="宋体"/>
          <w:b/>
          <w:bCs/>
          <w:spacing w:val="6"/>
          <w:position w:val="2"/>
          <w:sz w:val="21"/>
          <w:szCs w:val="21"/>
          <w:highlight w:val="none"/>
        </w:rPr>
        <w:t>古尔琼丸</w:t>
      </w:r>
      <w:r>
        <w:rPr>
          <w:rFonts w:hint="eastAsia" w:ascii="宋体" w:hAnsi="宋体" w:eastAsia="宋体" w:cs="宋体"/>
          <w:b/>
          <w:bCs/>
          <w:snapToGrid w:val="0"/>
          <w:color w:val="000000"/>
          <w:spacing w:val="6"/>
          <w:kern w:val="0"/>
          <w:position w:val="2"/>
          <w:sz w:val="21"/>
          <w:szCs w:val="21"/>
          <w:highlight w:val="none"/>
          <w:lang w:val="en-US" w:eastAsia="zh-CN" w:bidi="ar"/>
        </w:rPr>
        <w:t>（制剂备案号Z20210208000）</w:t>
      </w:r>
    </w:p>
    <w:p w14:paraId="288CFAF2">
      <w:pPr>
        <w:pStyle w:val="1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420" w:firstLineChars="200"/>
        <w:jc w:val="left"/>
        <w:textAlignment w:val="center"/>
        <w:rPr>
          <w:sz w:val="21"/>
          <w:szCs w:val="21"/>
        </w:rPr>
      </w:pPr>
      <w:r>
        <w:rPr>
          <w:rFonts w:hint="default" w:ascii="Calibri" w:hAnsi="Calibri" w:cs="Calibri"/>
          <w:color w:val="000000"/>
          <w:spacing w:val="0"/>
          <w:position w:val="0"/>
          <w:sz w:val="21"/>
          <w:szCs w:val="21"/>
        </w:rPr>
        <w:t>[</w:t>
      </w:r>
      <w:r>
        <w:rPr>
          <w:rFonts w:hint="eastAsia" w:ascii="宋体" w:hAnsi="宋体" w:eastAsia="宋体" w:cs="宋体"/>
          <w:color w:val="000000"/>
          <w:spacing w:val="0"/>
          <w:position w:val="0"/>
          <w:sz w:val="21"/>
          <w:szCs w:val="21"/>
        </w:rPr>
        <w:t>用法用量</w:t>
      </w:r>
      <w:r>
        <w:rPr>
          <w:rFonts w:hint="default" w:ascii="Calibri" w:hAnsi="Calibri" w:cs="Calibri"/>
          <w:color w:val="000000"/>
          <w:spacing w:val="0"/>
          <w:position w:val="0"/>
          <w:sz w:val="21"/>
          <w:szCs w:val="21"/>
        </w:rPr>
        <w:t>]</w:t>
      </w:r>
      <w:r>
        <w:rPr>
          <w:rFonts w:hint="eastAsia" w:ascii="宋体" w:hAnsi="宋体" w:eastAsia="宋体" w:cs="宋体"/>
          <w:color w:val="000000"/>
          <w:spacing w:val="0"/>
          <w:position w:val="0"/>
          <w:sz w:val="21"/>
          <w:szCs w:val="21"/>
        </w:rPr>
        <w:t>研碎后</w:t>
      </w:r>
      <w:r>
        <w:rPr>
          <w:rFonts w:hint="eastAsia" w:ascii="宋体" w:hAnsi="宋体" w:eastAsia="宋体" w:cs="宋体"/>
          <w:color w:val="000000"/>
          <w:spacing w:val="0"/>
          <w:position w:val="0"/>
          <w:sz w:val="21"/>
          <w:szCs w:val="21"/>
          <w:lang w:val="en-US" w:eastAsia="zh-CN"/>
        </w:rPr>
        <w:t>中午</w:t>
      </w:r>
      <w:r>
        <w:rPr>
          <w:rFonts w:hint="eastAsia" w:ascii="宋体" w:hAnsi="宋体" w:eastAsia="宋体" w:cs="宋体"/>
          <w:color w:val="000000"/>
          <w:spacing w:val="0"/>
          <w:position w:val="0"/>
          <w:sz w:val="21"/>
          <w:szCs w:val="21"/>
        </w:rPr>
        <w:t>开水送服，一日</w:t>
      </w:r>
      <w:r>
        <w:rPr>
          <w:rFonts w:hint="eastAsia" w:ascii="宋体" w:hAnsi="宋体" w:eastAsia="宋体" w:cs="宋体"/>
          <w:color w:val="000000"/>
          <w:spacing w:val="0"/>
          <w:position w:val="0"/>
          <w:sz w:val="21"/>
          <w:szCs w:val="21"/>
          <w:lang w:val="en-US" w:eastAsia="zh-CN"/>
        </w:rPr>
        <w:t>1-1.5</w:t>
      </w:r>
      <w:r>
        <w:rPr>
          <w:rFonts w:hint="default" w:ascii="Calibri" w:hAnsi="Calibri" w:cs="Calibri"/>
          <w:color w:val="000000"/>
          <w:spacing w:val="0"/>
          <w:position w:val="0"/>
          <w:sz w:val="21"/>
          <w:szCs w:val="21"/>
        </w:rPr>
        <w:t>g</w:t>
      </w:r>
      <w:r>
        <w:rPr>
          <w:rFonts w:hint="eastAsia" w:ascii="宋体" w:hAnsi="宋体" w:eastAsia="宋体" w:cs="宋体"/>
          <w:color w:val="000000"/>
          <w:spacing w:val="0"/>
          <w:position w:val="0"/>
          <w:sz w:val="21"/>
          <w:szCs w:val="21"/>
        </w:rPr>
        <w:t>，或遵医嘱。</w:t>
      </w:r>
    </w:p>
    <w:p w14:paraId="001F2CFD">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firstLine="446" w:firstLineChars="200"/>
        <w:textAlignment w:val="auto"/>
        <w:rPr>
          <w:rFonts w:hint="eastAsia" w:ascii="宋体" w:hAnsi="宋体" w:eastAsia="宋体" w:cs="宋体"/>
          <w:b/>
          <w:bCs/>
          <w:snapToGrid w:val="0"/>
          <w:color w:val="000000"/>
          <w:spacing w:val="6"/>
          <w:kern w:val="0"/>
          <w:position w:val="2"/>
          <w:sz w:val="21"/>
          <w:szCs w:val="21"/>
          <w:highlight w:val="none"/>
          <w:lang w:val="en-US" w:eastAsia="zh-CN" w:bidi="ar"/>
        </w:rPr>
      </w:pPr>
      <w:r>
        <w:rPr>
          <w:rFonts w:hint="eastAsia" w:ascii="宋体" w:hAnsi="宋体" w:eastAsia="宋体" w:cs="宋体"/>
          <w:b/>
          <w:bCs/>
          <w:snapToGrid w:val="0"/>
          <w:color w:val="000000"/>
          <w:spacing w:val="6"/>
          <w:kern w:val="0"/>
          <w:position w:val="2"/>
          <w:sz w:val="21"/>
          <w:szCs w:val="21"/>
          <w:highlight w:val="none"/>
          <w:lang w:val="en-US" w:eastAsia="zh-CN" w:bidi="ar"/>
        </w:rPr>
        <w:t>桑琼丸</w:t>
      </w:r>
      <w:r>
        <w:rPr>
          <w:rFonts w:hint="eastAsia" w:ascii="宋体" w:hAnsi="宋体" w:eastAsia="宋体" w:cs="宋体"/>
          <w:b/>
          <w:bCs/>
          <w:snapToGrid w:val="0"/>
          <w:color w:val="000000"/>
          <w:spacing w:val="6"/>
          <w:kern w:val="0"/>
          <w:position w:val="2"/>
          <w:sz w:val="21"/>
          <w:szCs w:val="21"/>
          <w:highlight w:val="none"/>
          <w:lang w:val="en-US" w:eastAsia="zh-CN" w:bidi="ar"/>
        </w:rPr>
        <w:t>（制剂备案号Z20210300000）</w:t>
      </w:r>
    </w:p>
    <w:p w14:paraId="79059098">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firstLine="420" w:firstLineChars="200"/>
        <w:textAlignment w:val="auto"/>
        <w:rPr>
          <w:color w:val="auto"/>
          <w:highlight w:val="none"/>
        </w:rPr>
      </w:pPr>
      <w:r>
        <w:rPr>
          <w:rFonts w:hint="eastAsia"/>
          <w:color w:val="auto"/>
          <w:highlight w:val="none"/>
        </w:rPr>
        <w:t>[用法用量] 捣碎</w:t>
      </w:r>
      <w:r>
        <w:rPr>
          <w:rFonts w:hint="eastAsia"/>
          <w:color w:val="auto"/>
          <w:highlight w:val="none"/>
          <w:lang w:val="en-US" w:eastAsia="zh-CN"/>
        </w:rPr>
        <w:t>饭后</w:t>
      </w:r>
      <w:r>
        <w:rPr>
          <w:rFonts w:hint="eastAsia"/>
          <w:color w:val="auto"/>
          <w:highlight w:val="none"/>
        </w:rPr>
        <w:t>口服，一次</w:t>
      </w:r>
      <w:r>
        <w:rPr>
          <w:rFonts w:hint="eastAsia"/>
          <w:color w:val="auto"/>
          <w:highlight w:val="none"/>
          <w:lang w:val="en-US" w:eastAsia="zh-CN"/>
        </w:rPr>
        <w:t>1.5g</w:t>
      </w:r>
      <w:r>
        <w:rPr>
          <w:rFonts w:hint="eastAsia"/>
          <w:color w:val="auto"/>
          <w:highlight w:val="none"/>
        </w:rPr>
        <w:t>，一日1</w:t>
      </w:r>
      <w:r>
        <w:rPr>
          <w:rFonts w:hint="eastAsia"/>
          <w:color w:val="auto"/>
          <w:highlight w:val="none"/>
          <w:lang w:val="en-US" w:eastAsia="zh-CN"/>
        </w:rPr>
        <w:t>-</w:t>
      </w:r>
      <w:r>
        <w:rPr>
          <w:rFonts w:hint="eastAsia"/>
          <w:color w:val="auto"/>
          <w:highlight w:val="none"/>
        </w:rPr>
        <w:t>2次</w:t>
      </w:r>
      <w:r>
        <w:rPr>
          <w:rFonts w:hint="eastAsia"/>
          <w:color w:val="auto"/>
          <w:highlight w:val="none"/>
          <w:lang w:eastAsia="zh-CN"/>
        </w:rPr>
        <w:t>，</w:t>
      </w:r>
      <w:r>
        <w:rPr>
          <w:rFonts w:hint="eastAsia"/>
          <w:color w:val="auto"/>
          <w:highlight w:val="none"/>
        </w:rPr>
        <w:t>或遵医嘱。</w:t>
      </w:r>
    </w:p>
    <w:p w14:paraId="667D2FEC">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firstLine="446" w:firstLineChars="200"/>
        <w:textAlignment w:val="auto"/>
        <w:rPr>
          <w:rFonts w:hint="eastAsia" w:ascii="宋体" w:hAnsi="宋体" w:eastAsia="宋体" w:cs="宋体"/>
          <w:b/>
          <w:bCs/>
          <w:snapToGrid w:val="0"/>
          <w:color w:val="000000"/>
          <w:spacing w:val="6"/>
          <w:kern w:val="0"/>
          <w:position w:val="2"/>
          <w:sz w:val="21"/>
          <w:szCs w:val="21"/>
          <w:highlight w:val="none"/>
          <w:lang w:val="en-US" w:eastAsia="zh-CN" w:bidi="ar"/>
        </w:rPr>
      </w:pPr>
      <w:r>
        <w:rPr>
          <w:rFonts w:hint="eastAsia" w:ascii="宋体" w:hAnsi="宋体" w:eastAsia="宋体" w:cs="宋体"/>
          <w:b/>
          <w:bCs/>
          <w:snapToGrid w:val="0"/>
          <w:color w:val="000000"/>
          <w:spacing w:val="6"/>
          <w:kern w:val="0"/>
          <w:position w:val="2"/>
          <w:sz w:val="21"/>
          <w:szCs w:val="21"/>
          <w:highlight w:val="none"/>
          <w:lang w:val="en-US" w:eastAsia="zh-CN" w:bidi="ar"/>
        </w:rPr>
        <w:t>珀琼久阿丸（制剂备案号Z20210455000）</w:t>
      </w:r>
    </w:p>
    <w:p w14:paraId="325B2676">
      <w:pPr>
        <w:pStyle w:val="5"/>
        <w:keepNext w:val="0"/>
        <w:keepLines w:val="0"/>
        <w:pageBreakBefore w:val="0"/>
        <w:wordWrap/>
        <w:overflowPunct/>
        <w:topLinePunct w:val="0"/>
        <w:bidi w:val="0"/>
        <w:adjustRightInd w:val="0"/>
        <w:snapToGrid w:val="0"/>
        <w:spacing w:line="360" w:lineRule="auto"/>
        <w:ind w:firstLine="420" w:firstLineChars="200"/>
        <w:rPr>
          <w:sz w:val="21"/>
          <w:szCs w:val="21"/>
        </w:rPr>
      </w:pPr>
      <w:r>
        <w:rPr>
          <w:rFonts w:hint="eastAsia"/>
          <w:color w:val="auto"/>
          <w:highlight w:val="none"/>
        </w:rPr>
        <w:t>[用法用量] 捣碎后口服，一次</w:t>
      </w:r>
      <w:r>
        <w:rPr>
          <w:rFonts w:hint="eastAsia"/>
          <w:color w:val="auto"/>
          <w:highlight w:val="none"/>
          <w:lang w:val="en-US" w:eastAsia="zh-CN"/>
        </w:rPr>
        <w:t>1.5g</w:t>
      </w:r>
      <w:r>
        <w:rPr>
          <w:rFonts w:hint="eastAsia"/>
          <w:color w:val="auto"/>
          <w:highlight w:val="none"/>
        </w:rPr>
        <w:t>，一日1次</w:t>
      </w:r>
      <w:r>
        <w:rPr>
          <w:rFonts w:hint="eastAsia"/>
          <w:color w:val="auto"/>
          <w:highlight w:val="none"/>
          <w:lang w:eastAsia="zh-CN"/>
        </w:rPr>
        <w:t>，</w:t>
      </w:r>
      <w:r>
        <w:rPr>
          <w:rFonts w:hint="eastAsia"/>
          <w:color w:val="auto"/>
          <w:highlight w:val="none"/>
        </w:rPr>
        <w:t>或遵医嘱。</w:t>
      </w:r>
    </w:p>
    <w:p w14:paraId="2349E565">
      <w:pPr>
        <w:pStyle w:val="1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446" w:firstLineChars="200"/>
        <w:jc w:val="left"/>
        <w:textAlignment w:val="center"/>
        <w:rPr>
          <w:b/>
          <w:bCs/>
          <w:sz w:val="21"/>
          <w:szCs w:val="21"/>
        </w:rPr>
      </w:pPr>
      <w:r>
        <w:rPr>
          <w:rFonts w:hint="eastAsia" w:ascii="宋体" w:hAnsi="宋体" w:eastAsia="宋体" w:cs="宋体"/>
          <w:b/>
          <w:bCs/>
          <w:snapToGrid w:val="0"/>
          <w:color w:val="000000"/>
          <w:spacing w:val="6"/>
          <w:kern w:val="0"/>
          <w:position w:val="2"/>
          <w:sz w:val="21"/>
          <w:szCs w:val="21"/>
          <w:highlight w:val="none"/>
          <w:lang w:val="en-US" w:eastAsia="zh-CN" w:bidi="ar"/>
        </w:rPr>
        <w:t>十一味潘功</w:t>
      </w:r>
      <w:r>
        <w:rPr>
          <w:rFonts w:hint="eastAsia" w:ascii="宋体" w:hAnsi="宋体" w:eastAsia="宋体" w:cs="宋体"/>
          <w:b/>
          <w:bCs/>
          <w:snapToGrid w:val="0"/>
          <w:color w:val="000000"/>
          <w:spacing w:val="6"/>
          <w:kern w:val="0"/>
          <w:position w:val="2"/>
          <w:sz w:val="21"/>
          <w:szCs w:val="21"/>
          <w:highlight w:val="none"/>
          <w:lang w:val="en-US" w:eastAsia="zh-CN" w:bidi="ar"/>
        </w:rPr>
        <w:t>丸（制剂备案号Z20210206000）</w:t>
      </w:r>
    </w:p>
    <w:p w14:paraId="2F663C69">
      <w:pPr>
        <w:pStyle w:val="1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420" w:firstLineChars="200"/>
        <w:jc w:val="left"/>
        <w:textAlignment w:val="center"/>
        <w:rPr>
          <w:sz w:val="21"/>
          <w:szCs w:val="21"/>
        </w:rPr>
      </w:pPr>
      <w:r>
        <w:rPr>
          <w:rFonts w:hint="default" w:ascii="Calibri" w:hAnsi="Calibri" w:cs="Calibri"/>
          <w:color w:val="000000"/>
          <w:spacing w:val="0"/>
          <w:position w:val="0"/>
          <w:sz w:val="21"/>
          <w:szCs w:val="21"/>
        </w:rPr>
        <w:t>[</w:t>
      </w:r>
      <w:r>
        <w:rPr>
          <w:rFonts w:hint="eastAsia" w:ascii="宋体" w:hAnsi="宋体" w:eastAsia="宋体" w:cs="宋体"/>
          <w:color w:val="000000"/>
          <w:spacing w:val="0"/>
          <w:position w:val="0"/>
          <w:sz w:val="21"/>
          <w:szCs w:val="21"/>
        </w:rPr>
        <w:t>用法用量</w:t>
      </w:r>
      <w:r>
        <w:rPr>
          <w:rFonts w:hint="default" w:ascii="Calibri" w:hAnsi="Calibri" w:cs="Calibri"/>
          <w:color w:val="000000"/>
          <w:spacing w:val="0"/>
          <w:position w:val="0"/>
          <w:sz w:val="21"/>
          <w:szCs w:val="21"/>
        </w:rPr>
        <w:t xml:space="preserve">] </w:t>
      </w:r>
      <w:r>
        <w:rPr>
          <w:rFonts w:hint="eastAsia" w:ascii="宋体" w:hAnsi="宋体" w:eastAsia="宋体" w:cs="宋体"/>
          <w:color w:val="000000"/>
          <w:spacing w:val="0"/>
          <w:position w:val="0"/>
          <w:sz w:val="21"/>
          <w:szCs w:val="21"/>
        </w:rPr>
        <w:t>捣碎后</w:t>
      </w:r>
      <w:r>
        <w:rPr>
          <w:rFonts w:hint="eastAsia" w:ascii="宋体" w:hAnsi="宋体" w:eastAsia="宋体" w:cs="宋体"/>
          <w:color w:val="000000"/>
          <w:spacing w:val="0"/>
          <w:position w:val="0"/>
          <w:sz w:val="21"/>
          <w:szCs w:val="21"/>
          <w:lang w:val="en-US" w:eastAsia="zh-CN"/>
        </w:rPr>
        <w:t>间隔开水送服</w:t>
      </w:r>
      <w:r>
        <w:rPr>
          <w:rFonts w:hint="eastAsia" w:ascii="宋体" w:hAnsi="宋体" w:eastAsia="宋体" w:cs="宋体"/>
          <w:color w:val="000000"/>
          <w:spacing w:val="0"/>
          <w:position w:val="0"/>
          <w:sz w:val="21"/>
          <w:szCs w:val="21"/>
        </w:rPr>
        <w:t>口服，一</w:t>
      </w:r>
      <w:r>
        <w:rPr>
          <w:rFonts w:hint="eastAsia" w:ascii="宋体" w:hAnsi="宋体" w:eastAsia="宋体" w:cs="宋体"/>
          <w:color w:val="000000"/>
          <w:spacing w:val="0"/>
          <w:position w:val="0"/>
          <w:sz w:val="21"/>
          <w:szCs w:val="21"/>
          <w:lang w:val="en-US" w:eastAsia="zh-CN"/>
        </w:rPr>
        <w:t>日1-1.5</w:t>
      </w:r>
      <w:r>
        <w:rPr>
          <w:rFonts w:hint="default" w:ascii="Calibri" w:hAnsi="Calibri" w:cs="Calibri"/>
          <w:color w:val="000000"/>
          <w:spacing w:val="0"/>
          <w:position w:val="0"/>
          <w:sz w:val="21"/>
          <w:szCs w:val="21"/>
        </w:rPr>
        <w:t>g</w:t>
      </w:r>
      <w:r>
        <w:rPr>
          <w:rFonts w:hint="eastAsia" w:ascii="宋体" w:hAnsi="宋体" w:eastAsia="宋体" w:cs="宋体"/>
          <w:color w:val="000000"/>
          <w:spacing w:val="0"/>
          <w:position w:val="0"/>
          <w:sz w:val="21"/>
          <w:szCs w:val="21"/>
        </w:rPr>
        <w:t>，或遵医嘱。</w:t>
      </w:r>
    </w:p>
    <w:p w14:paraId="14EE10C5">
      <w:pPr>
        <w:pStyle w:val="1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450" w:firstLineChars="200"/>
        <w:jc w:val="left"/>
        <w:textAlignment w:val="center"/>
        <w:rPr>
          <w:b/>
          <w:bCs/>
          <w:sz w:val="21"/>
          <w:szCs w:val="21"/>
        </w:rPr>
      </w:pPr>
      <w:r>
        <w:rPr>
          <w:rFonts w:ascii="宋体" w:hAnsi="宋体" w:eastAsia="宋体" w:cs="宋体"/>
          <w:b/>
          <w:bCs/>
          <w:spacing w:val="7"/>
          <w:sz w:val="21"/>
          <w:szCs w:val="21"/>
          <w:highlight w:val="none"/>
        </w:rPr>
        <w:t>八味阿魏丸</w:t>
      </w:r>
      <w:r>
        <w:rPr>
          <w:rFonts w:hint="eastAsia" w:ascii="宋体" w:hAnsi="宋体" w:eastAsia="宋体" w:cs="宋体"/>
          <w:b/>
          <w:bCs/>
          <w:color w:val="000000"/>
          <w:spacing w:val="0"/>
          <w:position w:val="0"/>
          <w:sz w:val="21"/>
          <w:szCs w:val="21"/>
        </w:rPr>
        <w:t>（国药准字）</w:t>
      </w:r>
    </w:p>
    <w:p w14:paraId="185A67C6">
      <w:pPr>
        <w:pStyle w:val="1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420" w:firstLineChars="200"/>
        <w:jc w:val="left"/>
        <w:textAlignment w:val="center"/>
        <w:rPr>
          <w:rFonts w:hint="eastAsia" w:ascii="宋体" w:hAnsi="宋体" w:eastAsia="宋体" w:cs="宋体"/>
          <w:color w:val="000000"/>
          <w:spacing w:val="0"/>
          <w:position w:val="0"/>
          <w:sz w:val="21"/>
          <w:szCs w:val="21"/>
        </w:rPr>
      </w:pPr>
      <w:r>
        <w:rPr>
          <w:rFonts w:hint="default" w:ascii="Calibri" w:hAnsi="Calibri" w:cs="Calibri"/>
          <w:color w:val="000000"/>
          <w:spacing w:val="0"/>
          <w:position w:val="0"/>
          <w:sz w:val="21"/>
          <w:szCs w:val="21"/>
        </w:rPr>
        <w:t>[</w:t>
      </w:r>
      <w:r>
        <w:rPr>
          <w:rFonts w:hint="eastAsia" w:ascii="宋体" w:hAnsi="宋体" w:eastAsia="宋体" w:cs="宋体"/>
          <w:color w:val="000000"/>
          <w:spacing w:val="0"/>
          <w:position w:val="0"/>
          <w:sz w:val="21"/>
          <w:szCs w:val="21"/>
        </w:rPr>
        <w:t>用法用量</w:t>
      </w:r>
      <w:r>
        <w:rPr>
          <w:rFonts w:hint="default" w:ascii="Calibri" w:hAnsi="Calibri" w:cs="Calibri"/>
          <w:color w:val="000000"/>
          <w:spacing w:val="0"/>
          <w:position w:val="0"/>
          <w:sz w:val="21"/>
          <w:szCs w:val="21"/>
        </w:rPr>
        <w:t>]</w:t>
      </w:r>
      <w:r>
        <w:rPr>
          <w:rFonts w:hint="eastAsia" w:ascii="宋体" w:hAnsi="宋体" w:eastAsia="宋体" w:cs="宋体"/>
          <w:color w:val="000000"/>
          <w:spacing w:val="0"/>
          <w:position w:val="0"/>
          <w:sz w:val="21"/>
          <w:szCs w:val="21"/>
        </w:rPr>
        <w:t>捣碎后</w:t>
      </w:r>
      <w:r>
        <w:rPr>
          <w:rFonts w:hint="eastAsia" w:ascii="宋体" w:hAnsi="宋体" w:eastAsia="宋体" w:cs="宋体"/>
          <w:color w:val="000000"/>
          <w:spacing w:val="0"/>
          <w:position w:val="0"/>
          <w:sz w:val="21"/>
          <w:szCs w:val="21"/>
          <w:lang w:val="en-US" w:eastAsia="zh-CN"/>
        </w:rPr>
        <w:t>晚上开水送</w:t>
      </w:r>
      <w:r>
        <w:rPr>
          <w:rFonts w:hint="default" w:ascii="Calibri" w:hAnsi="Calibri" w:cs="Calibri"/>
          <w:color w:val="000000"/>
          <w:spacing w:val="0"/>
          <w:position w:val="0"/>
          <w:sz w:val="21"/>
          <w:szCs w:val="21"/>
        </w:rPr>
        <w:t xml:space="preserve"> </w:t>
      </w:r>
      <w:r>
        <w:rPr>
          <w:rFonts w:hint="eastAsia" w:ascii="宋体" w:hAnsi="宋体" w:eastAsia="宋体" w:cs="宋体"/>
          <w:color w:val="000000"/>
          <w:spacing w:val="0"/>
          <w:position w:val="0"/>
          <w:sz w:val="21"/>
          <w:szCs w:val="21"/>
        </w:rPr>
        <w:t>服，一次</w:t>
      </w:r>
      <w:r>
        <w:rPr>
          <w:rFonts w:hint="eastAsia" w:ascii="宋体" w:hAnsi="宋体" w:eastAsia="宋体" w:cs="宋体"/>
          <w:color w:val="000000"/>
          <w:spacing w:val="0"/>
          <w:position w:val="0"/>
          <w:sz w:val="21"/>
          <w:szCs w:val="21"/>
          <w:lang w:val="en-US" w:eastAsia="zh-CN"/>
        </w:rPr>
        <w:t>2</w:t>
      </w:r>
      <w:r>
        <w:rPr>
          <w:rFonts w:hint="default" w:ascii="Calibri" w:hAnsi="Calibri" w:cs="Calibri"/>
          <w:color w:val="000000"/>
          <w:spacing w:val="0"/>
          <w:position w:val="0"/>
          <w:sz w:val="21"/>
          <w:szCs w:val="21"/>
        </w:rPr>
        <w:t>g</w:t>
      </w:r>
      <w:r>
        <w:rPr>
          <w:rFonts w:hint="eastAsia" w:ascii="宋体" w:hAnsi="宋体" w:eastAsia="宋体" w:cs="宋体"/>
          <w:color w:val="000000"/>
          <w:spacing w:val="0"/>
          <w:position w:val="0"/>
          <w:sz w:val="21"/>
          <w:szCs w:val="21"/>
        </w:rPr>
        <w:t>，或遵医嘱。</w:t>
      </w:r>
    </w:p>
    <w:p w14:paraId="39D13F4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566" w:firstLineChars="200"/>
        <w:jc w:val="both"/>
        <w:textAlignment w:val="baseline"/>
        <w:outlineLvl w:val="2"/>
        <w:rPr>
          <w:rFonts w:hint="eastAsia" w:asciiTheme="majorHAnsi" w:hAnsiTheme="majorHAnsi" w:eastAsiaTheme="majorEastAsia" w:cstheme="majorBidi"/>
          <w:b/>
          <w:bCs/>
          <w:snapToGrid w:val="0"/>
          <w:color w:val="000000"/>
          <w:spacing w:val="1"/>
          <w:sz w:val="28"/>
          <w:szCs w:val="28"/>
          <w:lang w:val="en-US" w:eastAsia="zh-CN" w:bidi="ar-SA"/>
        </w:rPr>
      </w:pPr>
      <w:bookmarkStart w:id="74" w:name="_Toc25487"/>
      <w:r>
        <w:rPr>
          <w:rFonts w:hint="eastAsia" w:asciiTheme="majorHAnsi" w:hAnsiTheme="majorHAnsi" w:eastAsiaTheme="majorEastAsia" w:cstheme="majorBidi"/>
          <w:b/>
          <w:bCs/>
          <w:snapToGrid w:val="0"/>
          <w:color w:val="000000"/>
          <w:spacing w:val="1"/>
          <w:sz w:val="28"/>
          <w:szCs w:val="28"/>
          <w:lang w:val="en-US" w:eastAsia="zh-CN" w:bidi="ar-SA"/>
        </w:rPr>
        <w:t>8.4病程演变分型</w:t>
      </w:r>
      <w:bookmarkEnd w:id="74"/>
    </w:p>
    <w:p w14:paraId="0D425A81">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58" w:firstLineChars="200"/>
        <w:jc w:val="both"/>
        <w:rPr>
          <w:rFonts w:ascii="宋体" w:hAnsi="宋体" w:eastAsia="宋体" w:cs="宋体"/>
          <w:sz w:val="21"/>
          <w:szCs w:val="21"/>
        </w:rPr>
      </w:pPr>
      <w:r>
        <w:rPr>
          <w:rFonts w:ascii="宋体" w:hAnsi="宋体" w:eastAsia="宋体" w:cs="宋体"/>
          <w:b/>
          <w:bCs/>
          <w:spacing w:val="9"/>
          <w:sz w:val="21"/>
          <w:szCs w:val="21"/>
        </w:rPr>
        <w:t>急性炎症期</w:t>
      </w:r>
      <w:r>
        <w:rPr>
          <w:rFonts w:ascii="宋体" w:hAnsi="宋体" w:eastAsia="宋体" w:cs="宋体"/>
          <w:spacing w:val="9"/>
          <w:sz w:val="21"/>
          <w:szCs w:val="21"/>
        </w:rPr>
        <w:t>：</w:t>
      </w:r>
      <w:r>
        <w:rPr>
          <w:rFonts w:hint="eastAsia" w:ascii="宋体" w:hAnsi="宋体" w:eastAsia="宋体" w:cs="宋体"/>
          <w:spacing w:val="9"/>
          <w:sz w:val="21"/>
          <w:szCs w:val="21"/>
          <w:lang w:val="en-US" w:eastAsia="zh-CN"/>
        </w:rPr>
        <w:t>与</w:t>
      </w:r>
      <w:r>
        <w:rPr>
          <w:b/>
          <w:bCs/>
          <w:spacing w:val="10"/>
          <w:sz w:val="21"/>
          <w:szCs w:val="21"/>
        </w:rPr>
        <w:t>“</w:t>
      </w:r>
      <w:r>
        <w:rPr>
          <w:rFonts w:ascii="宋体" w:hAnsi="宋体" w:eastAsia="宋体" w:cs="宋体"/>
          <w:b/>
          <w:bCs/>
          <w:spacing w:val="10"/>
          <w:sz w:val="21"/>
          <w:szCs w:val="21"/>
        </w:rPr>
        <w:t>查赤</w:t>
      </w:r>
      <w:r>
        <w:rPr>
          <w:b/>
          <w:bCs/>
          <w:spacing w:val="10"/>
          <w:sz w:val="21"/>
          <w:szCs w:val="21"/>
        </w:rPr>
        <w:t>”</w:t>
      </w:r>
      <w:r>
        <w:rPr>
          <w:rFonts w:ascii="宋体" w:hAnsi="宋体" w:eastAsia="宋体" w:cs="宋体"/>
          <w:b/>
          <w:bCs/>
          <w:spacing w:val="10"/>
          <w:sz w:val="21"/>
          <w:szCs w:val="21"/>
        </w:rPr>
        <w:t>型</w:t>
      </w:r>
      <w:r>
        <w:rPr>
          <w:rFonts w:ascii="宋体" w:hAnsi="宋体" w:eastAsia="宋体" w:cs="宋体"/>
          <w:spacing w:val="9"/>
          <w:sz w:val="21"/>
          <w:szCs w:val="21"/>
        </w:rPr>
        <w:t>轧滞布</w:t>
      </w:r>
      <w:r>
        <w:rPr>
          <w:rFonts w:hint="eastAsia" w:ascii="宋体" w:hAnsi="宋体" w:eastAsia="宋体" w:cs="宋体"/>
          <w:spacing w:val="9"/>
          <w:sz w:val="21"/>
          <w:szCs w:val="21"/>
          <w:lang w:val="en-US" w:eastAsia="zh-CN"/>
        </w:rPr>
        <w:t>病的论治相同</w:t>
      </w:r>
      <w:r>
        <w:rPr>
          <w:rFonts w:ascii="宋体" w:hAnsi="宋体" w:eastAsia="宋体" w:cs="宋体"/>
          <w:spacing w:val="8"/>
          <w:sz w:val="21"/>
          <w:szCs w:val="21"/>
        </w:rPr>
        <w:t>。</w:t>
      </w:r>
    </w:p>
    <w:p w14:paraId="0FB23DC3">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50" w:firstLineChars="200"/>
        <w:rPr>
          <w:rFonts w:hint="eastAsia" w:ascii="宋体" w:hAnsi="宋体" w:eastAsia="宋体" w:cs="宋体"/>
          <w:color w:val="000000"/>
          <w:spacing w:val="0"/>
          <w:position w:val="0"/>
          <w:sz w:val="21"/>
          <w:szCs w:val="21"/>
        </w:rPr>
      </w:pPr>
      <w:r>
        <w:rPr>
          <w:rFonts w:ascii="宋体" w:hAnsi="宋体" w:eastAsia="宋体" w:cs="宋体"/>
          <w:b/>
          <w:bCs/>
          <w:spacing w:val="7"/>
          <w:sz w:val="21"/>
          <w:szCs w:val="21"/>
        </w:rPr>
        <w:t>稳定期</w:t>
      </w:r>
      <w:r>
        <w:rPr>
          <w:rFonts w:hint="eastAsia" w:ascii="宋体" w:hAnsi="宋体" w:eastAsia="宋体" w:cs="宋体"/>
          <w:b/>
          <w:bCs/>
          <w:spacing w:val="7"/>
          <w:sz w:val="21"/>
          <w:szCs w:val="21"/>
          <w:lang w:val="en-US" w:eastAsia="zh-CN"/>
        </w:rPr>
        <w:t>与</w:t>
      </w:r>
      <w:r>
        <w:rPr>
          <w:rFonts w:ascii="宋体" w:hAnsi="宋体" w:eastAsia="宋体" w:cs="宋体"/>
          <w:b/>
          <w:bCs/>
          <w:spacing w:val="10"/>
          <w:sz w:val="21"/>
          <w:szCs w:val="21"/>
        </w:rPr>
        <w:t>恢复期</w:t>
      </w:r>
      <w:r>
        <w:rPr>
          <w:rFonts w:ascii="宋体" w:hAnsi="宋体" w:eastAsia="宋体" w:cs="宋体"/>
          <w:spacing w:val="10"/>
          <w:sz w:val="21"/>
          <w:szCs w:val="21"/>
        </w:rPr>
        <w:t>：</w:t>
      </w:r>
      <w:r>
        <w:rPr>
          <w:rFonts w:hint="eastAsia" w:ascii="宋体" w:hAnsi="宋体" w:eastAsia="宋体" w:cs="宋体"/>
          <w:spacing w:val="10"/>
          <w:sz w:val="21"/>
          <w:szCs w:val="21"/>
          <w:lang w:val="en-US" w:eastAsia="zh-CN"/>
        </w:rPr>
        <w:t>与</w:t>
      </w:r>
      <w:r>
        <w:rPr>
          <w:spacing w:val="3"/>
          <w:sz w:val="21"/>
          <w:szCs w:val="21"/>
        </w:rPr>
        <w:t>“</w:t>
      </w:r>
      <w:r>
        <w:rPr>
          <w:rFonts w:ascii="宋体" w:hAnsi="宋体" w:eastAsia="宋体" w:cs="宋体"/>
          <w:spacing w:val="3"/>
          <w:sz w:val="21"/>
          <w:szCs w:val="21"/>
        </w:rPr>
        <w:t>培隆</w:t>
      </w:r>
      <w:r>
        <w:rPr>
          <w:spacing w:val="3"/>
          <w:sz w:val="21"/>
          <w:szCs w:val="21"/>
        </w:rPr>
        <w:t>”</w:t>
      </w:r>
      <w:r>
        <w:rPr>
          <w:rFonts w:ascii="宋体" w:hAnsi="宋体" w:eastAsia="宋体" w:cs="宋体"/>
          <w:spacing w:val="3"/>
          <w:sz w:val="21"/>
          <w:szCs w:val="21"/>
        </w:rPr>
        <w:t>型</w:t>
      </w:r>
      <w:r>
        <w:rPr>
          <w:rFonts w:ascii="宋体" w:hAnsi="宋体" w:eastAsia="宋体" w:cs="宋体"/>
          <w:spacing w:val="9"/>
          <w:sz w:val="21"/>
          <w:szCs w:val="21"/>
        </w:rPr>
        <w:t>轧滞布</w:t>
      </w:r>
      <w:r>
        <w:rPr>
          <w:rFonts w:hint="eastAsia" w:ascii="宋体" w:hAnsi="宋体" w:eastAsia="宋体" w:cs="宋体"/>
          <w:spacing w:val="9"/>
          <w:sz w:val="21"/>
          <w:szCs w:val="21"/>
          <w:lang w:val="en-US" w:eastAsia="zh-CN"/>
        </w:rPr>
        <w:t>病的论治相同。</w:t>
      </w:r>
    </w:p>
    <w:p w14:paraId="25A4C15F">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Autospacing="0" w:afterAutospacing="0" w:line="360" w:lineRule="auto"/>
        <w:ind w:left="0" w:leftChars="0" w:right="0" w:rightChars="0" w:firstLine="566" w:firstLineChars="200"/>
        <w:textAlignment w:val="baseline"/>
        <w:outlineLvl w:val="1"/>
        <w:rPr>
          <w:rFonts w:hint="default" w:ascii="宋体" w:hAnsi="宋体" w:eastAsia="宋体" w:cs="宋体"/>
          <w:spacing w:val="8"/>
          <w:sz w:val="21"/>
          <w:szCs w:val="21"/>
          <w:lang w:val="en-US" w:eastAsia="zh-CN"/>
        </w:rPr>
      </w:pPr>
      <w:bookmarkStart w:id="75" w:name="_Toc8118"/>
      <w:r>
        <w:rPr>
          <w:rFonts w:hint="eastAsia" w:asciiTheme="majorHAnsi" w:hAnsiTheme="majorHAnsi" w:eastAsiaTheme="majorEastAsia" w:cstheme="majorBidi"/>
          <w:b/>
          <w:bCs/>
          <w:snapToGrid w:val="0"/>
          <w:color w:val="000000"/>
          <w:spacing w:val="1"/>
          <w:sz w:val="28"/>
          <w:szCs w:val="28"/>
          <w:lang w:val="en-US" w:eastAsia="zh-CN" w:bidi="ar-SA"/>
        </w:rPr>
        <w:t>9</w:t>
      </w:r>
      <w:r>
        <w:rPr>
          <w:b/>
          <w:bCs/>
          <w:spacing w:val="1"/>
          <w:sz w:val="28"/>
          <w:szCs w:val="28"/>
        </w:rPr>
        <w:t>.</w:t>
      </w:r>
      <w:r>
        <w:rPr>
          <w:rFonts w:hint="eastAsia" w:asciiTheme="majorHAnsi" w:hAnsiTheme="majorHAnsi" w:eastAsiaTheme="majorEastAsia" w:cstheme="majorBidi"/>
          <w:b/>
          <w:bCs/>
          <w:snapToGrid w:val="0"/>
          <w:color w:val="000000"/>
          <w:spacing w:val="1"/>
          <w:sz w:val="28"/>
          <w:szCs w:val="28"/>
          <w:lang w:val="en-US" w:eastAsia="zh-CN" w:bidi="ar-SA"/>
        </w:rPr>
        <w:t>特色外治</w:t>
      </w:r>
      <w:bookmarkEnd w:id="75"/>
    </w:p>
    <w:p w14:paraId="5D6E8567">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52" w:firstLineChars="200"/>
        <w:jc w:val="both"/>
        <w:rPr>
          <w:rFonts w:ascii="宋体" w:hAnsi="宋体" w:eastAsia="宋体" w:cs="宋体"/>
          <w:spacing w:val="6"/>
          <w:sz w:val="21"/>
          <w:szCs w:val="21"/>
        </w:rPr>
      </w:pPr>
      <w:r>
        <w:rPr>
          <w:rFonts w:ascii="宋体" w:hAnsi="宋体" w:eastAsia="宋体" w:cs="宋体"/>
          <w:spacing w:val="8"/>
          <w:sz w:val="21"/>
          <w:szCs w:val="21"/>
        </w:rPr>
        <w:t>以多数倾向为原则，主以整合及规整人体内外环境，可根据病情进展，年龄、自身身体</w:t>
      </w:r>
      <w:r>
        <w:rPr>
          <w:rFonts w:ascii="宋体" w:hAnsi="宋体" w:eastAsia="宋体" w:cs="宋体"/>
          <w:spacing w:val="7"/>
          <w:sz w:val="21"/>
          <w:szCs w:val="21"/>
        </w:rPr>
        <w:t>免疫等</w:t>
      </w:r>
      <w:r>
        <w:rPr>
          <w:rFonts w:ascii="宋体" w:hAnsi="宋体" w:eastAsia="宋体" w:cs="宋体"/>
          <w:spacing w:val="10"/>
          <w:sz w:val="21"/>
          <w:szCs w:val="21"/>
        </w:rPr>
        <w:t>差异除口服药物针灸等治疗外，可适当给于藏医传统外置疗法</w:t>
      </w:r>
      <w:r>
        <w:rPr>
          <w:rFonts w:hint="eastAsia" w:ascii="宋体" w:hAnsi="宋体" w:eastAsia="宋体" w:cs="宋体"/>
          <w:spacing w:val="10"/>
          <w:sz w:val="21"/>
          <w:szCs w:val="21"/>
          <w:lang w:val="en-US" w:eastAsia="zh-CN"/>
        </w:rPr>
        <w:t>金针</w:t>
      </w:r>
      <w:r>
        <w:rPr>
          <w:rFonts w:ascii="宋体" w:hAnsi="宋体" w:eastAsia="宋体" w:cs="宋体"/>
          <w:spacing w:val="10"/>
          <w:sz w:val="21"/>
          <w:szCs w:val="21"/>
        </w:rPr>
        <w:t>灸</w:t>
      </w:r>
      <w:r>
        <w:rPr>
          <w:rFonts w:hint="eastAsia" w:ascii="宋体" w:hAnsi="宋体" w:eastAsia="宋体" w:cs="宋体"/>
          <w:spacing w:val="10"/>
          <w:sz w:val="21"/>
          <w:szCs w:val="21"/>
          <w:lang w:val="en-US" w:eastAsia="zh-CN"/>
        </w:rPr>
        <w:t>刺</w:t>
      </w:r>
      <w:r>
        <w:rPr>
          <w:rFonts w:ascii="宋体" w:hAnsi="宋体" w:eastAsia="宋体" w:cs="宋体"/>
          <w:spacing w:val="9"/>
          <w:sz w:val="21"/>
          <w:szCs w:val="21"/>
        </w:rPr>
        <w:t>法、敷浴法、果隆、蒸汽浴疗法</w:t>
      </w:r>
      <w:r>
        <w:rPr>
          <w:rFonts w:ascii="宋体" w:hAnsi="宋体" w:eastAsia="宋体" w:cs="宋体"/>
          <w:spacing w:val="6"/>
          <w:sz w:val="21"/>
          <w:szCs w:val="21"/>
        </w:rPr>
        <w:t>,木棍疗法，鼻泻疗法，散针（放血）疗法等。</w:t>
      </w:r>
      <w:bookmarkStart w:id="76" w:name="_Toc219818460"/>
    </w:p>
    <w:bookmarkEnd w:id="76"/>
    <w:p w14:paraId="235E6D40">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Autospacing="0" w:afterAutospacing="0" w:line="360" w:lineRule="auto"/>
        <w:ind w:left="0" w:leftChars="0" w:right="0" w:rightChars="0" w:firstLine="566" w:firstLineChars="200"/>
        <w:textAlignment w:val="baseline"/>
        <w:outlineLvl w:val="2"/>
        <w:rPr>
          <w:rFonts w:hint="eastAsia" w:asciiTheme="majorHAnsi" w:hAnsiTheme="majorHAnsi" w:eastAsiaTheme="majorEastAsia" w:cstheme="majorBidi"/>
          <w:b/>
          <w:bCs/>
          <w:snapToGrid w:val="0"/>
          <w:color w:val="000000"/>
          <w:spacing w:val="1"/>
          <w:sz w:val="28"/>
          <w:szCs w:val="28"/>
          <w:lang w:val="en-US" w:eastAsia="zh-CN" w:bidi="ar-SA"/>
        </w:rPr>
      </w:pPr>
      <w:bookmarkStart w:id="77" w:name="_Toc2654"/>
      <w:r>
        <w:rPr>
          <w:rFonts w:hint="eastAsia" w:asciiTheme="majorHAnsi" w:hAnsiTheme="majorHAnsi" w:eastAsiaTheme="majorEastAsia" w:cstheme="majorBidi"/>
          <w:b/>
          <w:bCs/>
          <w:snapToGrid w:val="0"/>
          <w:color w:val="000000"/>
          <w:spacing w:val="1"/>
          <w:sz w:val="28"/>
          <w:szCs w:val="28"/>
          <w:lang w:val="en-US" w:eastAsia="zh-CN" w:bidi="ar-SA"/>
        </w:rPr>
        <w:t>9.1急性炎症期或“查赤”型</w:t>
      </w:r>
      <w:bookmarkEnd w:id="77"/>
    </w:p>
    <w:p w14:paraId="716AE6A5">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56" w:firstLineChars="200"/>
        <w:rPr>
          <w:rFonts w:hint="eastAsia" w:asciiTheme="majorHAnsi" w:hAnsiTheme="majorHAnsi" w:eastAsiaTheme="majorEastAsia" w:cstheme="majorBidi"/>
          <w:b/>
          <w:bCs/>
          <w:snapToGrid w:val="0"/>
          <w:color w:val="000000"/>
          <w:spacing w:val="1"/>
          <w:sz w:val="28"/>
          <w:szCs w:val="28"/>
          <w:lang w:val="en-US" w:eastAsia="zh-CN" w:bidi="ar-SA"/>
        </w:rPr>
      </w:pPr>
      <w:r>
        <w:rPr>
          <w:rFonts w:hint="eastAsia" w:ascii="宋体" w:hAnsi="宋体" w:eastAsia="宋体" w:cs="宋体"/>
          <w:spacing w:val="9"/>
          <w:sz w:val="21"/>
          <w:szCs w:val="21"/>
          <w:lang w:val="en-US" w:eastAsia="zh-CN"/>
        </w:rPr>
        <w:t>以下2个疗法按病情可选其一，也可联合使用；</w:t>
      </w:r>
    </w:p>
    <w:p w14:paraId="1ACABB51">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52" w:firstLineChars="200"/>
        <w:rPr>
          <w:rFonts w:ascii="宋体" w:hAnsi="宋体" w:eastAsia="宋体" w:cs="宋体"/>
          <w:sz w:val="21"/>
          <w:szCs w:val="21"/>
        </w:rPr>
      </w:pPr>
      <w:r>
        <w:rPr>
          <w:rFonts w:ascii="宋体" w:hAnsi="宋体" w:eastAsia="宋体" w:cs="宋体"/>
          <w:spacing w:val="8"/>
          <w:sz w:val="21"/>
          <w:szCs w:val="21"/>
        </w:rPr>
        <w:t>（</w:t>
      </w:r>
      <w:r>
        <w:rPr>
          <w:spacing w:val="8"/>
          <w:sz w:val="21"/>
          <w:szCs w:val="21"/>
        </w:rPr>
        <w:t>1</w:t>
      </w:r>
      <w:r>
        <w:rPr>
          <w:rFonts w:ascii="宋体" w:hAnsi="宋体" w:eastAsia="宋体" w:cs="宋体"/>
          <w:spacing w:val="8"/>
          <w:sz w:val="21"/>
          <w:szCs w:val="21"/>
        </w:rPr>
        <w:t>）敷疗法：将琼阿丸3-5克捣碎至粉末样与温水、酒精混合，直接厚涂于患侧发热疼痛</w:t>
      </w:r>
      <w:r>
        <w:rPr>
          <w:rFonts w:ascii="宋体" w:hAnsi="宋体" w:eastAsia="宋体" w:cs="宋体"/>
          <w:spacing w:val="7"/>
          <w:sz w:val="21"/>
          <w:szCs w:val="21"/>
        </w:rPr>
        <w:t>部位，</w:t>
      </w:r>
      <w:r>
        <w:rPr>
          <w:rFonts w:ascii="宋体" w:hAnsi="宋体" w:eastAsia="宋体" w:cs="宋体"/>
          <w:spacing w:val="8"/>
          <w:sz w:val="21"/>
          <w:szCs w:val="21"/>
        </w:rPr>
        <w:t>可消炎止痛，减轻水肿。根据病情一天2-3次，5-7天为一个疗程。</w:t>
      </w:r>
    </w:p>
    <w:p w14:paraId="117BB514">
      <w:pPr>
        <w:pStyle w:val="1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456" w:firstLineChars="200"/>
        <w:jc w:val="left"/>
        <w:textAlignment w:val="center"/>
        <w:rPr>
          <w:rFonts w:ascii="宋体" w:hAnsi="宋体" w:eastAsia="宋体" w:cs="宋体"/>
          <w:sz w:val="21"/>
          <w:szCs w:val="21"/>
        </w:rPr>
      </w:pPr>
      <w:r>
        <w:rPr>
          <w:rFonts w:ascii="宋体" w:hAnsi="宋体" w:eastAsia="宋体" w:cs="宋体"/>
          <w:spacing w:val="9"/>
          <w:sz w:val="21"/>
          <w:szCs w:val="21"/>
        </w:rPr>
        <w:t>（</w:t>
      </w:r>
      <w:r>
        <w:rPr>
          <w:spacing w:val="9"/>
          <w:sz w:val="21"/>
          <w:szCs w:val="21"/>
        </w:rPr>
        <w:t>2</w:t>
      </w:r>
      <w:r>
        <w:rPr>
          <w:rFonts w:ascii="宋体" w:hAnsi="宋体" w:eastAsia="宋体" w:cs="宋体"/>
          <w:spacing w:val="9"/>
          <w:sz w:val="21"/>
          <w:szCs w:val="21"/>
        </w:rPr>
        <w:t>）放血疗法：使用一次性梅花针或针灸针、传统常规一次性放血针，对患侧耳后及面部穴位进</w:t>
      </w:r>
      <w:r>
        <w:rPr>
          <w:rFonts w:ascii="宋体" w:hAnsi="宋体" w:eastAsia="宋体" w:cs="宋体"/>
          <w:spacing w:val="10"/>
          <w:sz w:val="21"/>
          <w:szCs w:val="21"/>
        </w:rPr>
        <w:t>行</w:t>
      </w:r>
      <w:r>
        <w:rPr>
          <w:rFonts w:hint="eastAsia" w:ascii="宋体" w:hAnsi="宋体" w:eastAsia="宋体" w:cs="宋体"/>
          <w:spacing w:val="10"/>
          <w:sz w:val="21"/>
          <w:szCs w:val="21"/>
          <w:lang w:val="en-US" w:eastAsia="zh-CN"/>
        </w:rPr>
        <w:t>点刺</w:t>
      </w:r>
      <w:r>
        <w:rPr>
          <w:rFonts w:ascii="宋体" w:hAnsi="宋体" w:eastAsia="宋体" w:cs="宋体"/>
          <w:spacing w:val="10"/>
          <w:sz w:val="21"/>
          <w:szCs w:val="21"/>
        </w:rPr>
        <w:t>皮下放血，达到减轻或改善局部血管压力、消炎、消肿、减轻阻力、</w:t>
      </w:r>
      <w:r>
        <w:rPr>
          <w:rFonts w:ascii="宋体" w:hAnsi="宋体" w:eastAsia="宋体" w:cs="宋体"/>
          <w:spacing w:val="9"/>
          <w:sz w:val="21"/>
          <w:szCs w:val="21"/>
        </w:rPr>
        <w:t>清理血管、致使通畅。根</w:t>
      </w:r>
      <w:r>
        <w:rPr>
          <w:rFonts w:ascii="宋体" w:hAnsi="宋体" w:eastAsia="宋体" w:cs="宋体"/>
          <w:spacing w:val="8"/>
          <w:sz w:val="21"/>
          <w:szCs w:val="21"/>
        </w:rPr>
        <w:t>据病情3天1次，2-3次为一个疗程。具体操作及注意事项</w:t>
      </w:r>
      <w:r>
        <w:rPr>
          <w:rFonts w:hint="eastAsia" w:ascii="宋体" w:hAnsi="宋体" w:eastAsia="宋体" w:cs="宋体"/>
          <w:color w:val="000000"/>
          <w:spacing w:val="0"/>
          <w:position w:val="0"/>
          <w:sz w:val="21"/>
          <w:szCs w:val="21"/>
        </w:rPr>
        <w:t>参照西藏自治区藏医药管理局发布的《藏医特色疗法操作规范》。</w:t>
      </w:r>
    </w:p>
    <w:p w14:paraId="2B03138C">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Autospacing="0" w:afterAutospacing="0" w:line="360" w:lineRule="auto"/>
        <w:ind w:left="0" w:leftChars="0" w:right="0" w:rightChars="0" w:firstLine="566" w:firstLineChars="200"/>
        <w:textAlignment w:val="baseline"/>
        <w:outlineLvl w:val="2"/>
        <w:rPr>
          <w:rFonts w:hint="eastAsia" w:asciiTheme="majorHAnsi" w:hAnsiTheme="majorHAnsi" w:eastAsiaTheme="majorEastAsia" w:cstheme="majorBidi"/>
          <w:b/>
          <w:bCs/>
          <w:snapToGrid w:val="0"/>
          <w:color w:val="000000"/>
          <w:spacing w:val="1"/>
          <w:sz w:val="28"/>
          <w:szCs w:val="28"/>
          <w:lang w:val="en-US" w:eastAsia="zh-CN" w:bidi="ar-SA"/>
        </w:rPr>
      </w:pPr>
      <w:bookmarkStart w:id="78" w:name="_Toc12478"/>
      <w:r>
        <w:rPr>
          <w:rFonts w:hint="eastAsia" w:asciiTheme="majorHAnsi" w:hAnsiTheme="majorHAnsi" w:eastAsiaTheme="majorEastAsia" w:cstheme="majorBidi"/>
          <w:b/>
          <w:bCs/>
          <w:snapToGrid w:val="0"/>
          <w:color w:val="000000"/>
          <w:spacing w:val="1"/>
          <w:sz w:val="28"/>
          <w:szCs w:val="28"/>
          <w:lang w:val="en-US" w:eastAsia="zh-CN" w:bidi="ar-SA"/>
        </w:rPr>
        <w:t>9.2恢复期或“培隆”型</w:t>
      </w:r>
      <w:bookmarkEnd w:id="78"/>
    </w:p>
    <w:p w14:paraId="4D12E2CF">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56" w:firstLineChars="200"/>
        <w:rPr>
          <w:rFonts w:hint="default" w:ascii="宋体" w:hAnsi="宋体" w:eastAsia="宋体" w:cs="宋体"/>
          <w:spacing w:val="9"/>
          <w:sz w:val="21"/>
          <w:szCs w:val="21"/>
          <w:lang w:val="en-US" w:eastAsia="zh-CN"/>
        </w:rPr>
      </w:pPr>
      <w:r>
        <w:rPr>
          <w:rFonts w:hint="eastAsia" w:ascii="宋体" w:hAnsi="宋体" w:eastAsia="宋体" w:cs="宋体"/>
          <w:spacing w:val="9"/>
          <w:sz w:val="21"/>
          <w:szCs w:val="21"/>
          <w:lang w:val="en-US" w:eastAsia="zh-CN"/>
        </w:rPr>
        <w:t>以下7个疗法按病情可选其一，也可联合使用；</w:t>
      </w:r>
    </w:p>
    <w:p w14:paraId="4EFAED0A">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40" w:firstLineChars="200"/>
        <w:outlineLvl w:val="3"/>
        <w:rPr>
          <w:rFonts w:ascii="宋体" w:hAnsi="宋体" w:eastAsia="宋体" w:cs="宋体"/>
          <w:sz w:val="21"/>
          <w:szCs w:val="21"/>
        </w:rPr>
      </w:pPr>
      <w:r>
        <w:rPr>
          <w:rFonts w:ascii="宋体" w:hAnsi="宋体" w:eastAsia="宋体" w:cs="宋体"/>
          <w:spacing w:val="5"/>
          <w:sz w:val="21"/>
          <w:szCs w:val="21"/>
        </w:rPr>
        <w:t>（</w:t>
      </w:r>
      <w:r>
        <w:rPr>
          <w:spacing w:val="5"/>
          <w:sz w:val="21"/>
          <w:szCs w:val="21"/>
        </w:rPr>
        <w:t>1</w:t>
      </w:r>
      <w:r>
        <w:rPr>
          <w:rFonts w:ascii="宋体" w:hAnsi="宋体" w:eastAsia="宋体" w:cs="宋体"/>
          <w:spacing w:val="5"/>
          <w:sz w:val="21"/>
          <w:szCs w:val="21"/>
        </w:rPr>
        <w:t>）药浴疗法：</w:t>
      </w:r>
    </w:p>
    <w:p w14:paraId="564CE041">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56" w:firstLineChars="200"/>
        <w:rPr>
          <w:rFonts w:hint="eastAsia" w:ascii="宋体" w:hAnsi="宋体" w:eastAsia="宋体" w:cs="宋体"/>
          <w:sz w:val="21"/>
          <w:szCs w:val="21"/>
          <w:lang w:eastAsia="zh-CN"/>
        </w:rPr>
      </w:pPr>
      <w:r>
        <w:rPr>
          <w:spacing w:val="9"/>
          <w:sz w:val="21"/>
          <w:szCs w:val="21"/>
        </w:rPr>
        <w:t>A</w:t>
      </w:r>
      <w:r>
        <w:rPr>
          <w:rFonts w:ascii="宋体" w:hAnsi="宋体" w:eastAsia="宋体" w:cs="宋体"/>
          <w:spacing w:val="9"/>
          <w:sz w:val="21"/>
          <w:szCs w:val="21"/>
        </w:rPr>
        <w:t>.五味甘露药物经浸泡煮沸后取汤液（约35度</w:t>
      </w:r>
      <w:r>
        <w:rPr>
          <w:rFonts w:ascii="宋体" w:hAnsi="宋体" w:eastAsia="宋体" w:cs="宋体"/>
          <w:spacing w:val="19"/>
          <w:sz w:val="21"/>
          <w:szCs w:val="21"/>
        </w:rPr>
        <w:t>），</w:t>
      </w:r>
      <w:r>
        <w:rPr>
          <w:rFonts w:ascii="宋体" w:hAnsi="宋体" w:eastAsia="宋体" w:cs="宋体"/>
          <w:spacing w:val="9"/>
          <w:sz w:val="21"/>
          <w:szCs w:val="21"/>
        </w:rPr>
        <w:t>将蒸汽蒸于患侧面部达到改善局部血液循</w:t>
      </w:r>
      <w:r>
        <w:rPr>
          <w:rFonts w:ascii="宋体" w:hAnsi="宋体" w:eastAsia="宋体" w:cs="宋体"/>
          <w:spacing w:val="8"/>
          <w:sz w:val="21"/>
          <w:szCs w:val="21"/>
        </w:rPr>
        <w:t>环、通络、滋养，改善局部血液循环、消肿、促进药物吸收、刺激感觉。根据病情1天1次或隔日，</w:t>
      </w:r>
      <w:r>
        <w:rPr>
          <w:rFonts w:ascii="宋体" w:hAnsi="宋体" w:eastAsia="宋体" w:cs="宋体"/>
          <w:spacing w:val="6"/>
          <w:sz w:val="21"/>
          <w:szCs w:val="21"/>
        </w:rPr>
        <w:t>5-7天为一个疗程。</w:t>
      </w:r>
      <w:r>
        <w:rPr>
          <w:rFonts w:hint="eastAsia" w:ascii="宋体" w:hAnsi="宋体" w:eastAsia="宋体" w:cs="宋体"/>
          <w:color w:val="000000"/>
          <w:spacing w:val="0"/>
          <w:position w:val="0"/>
          <w:sz w:val="21"/>
          <w:szCs w:val="21"/>
        </w:rPr>
        <w:t>该疗法操作参照《藏医药浴法护理操作规范》（</w:t>
      </w:r>
      <w:r>
        <w:rPr>
          <w:rFonts w:hint="default" w:ascii="Calibri" w:hAnsi="Calibri" w:cs="Calibri"/>
          <w:color w:val="000000"/>
          <w:spacing w:val="0"/>
          <w:position w:val="0"/>
          <w:sz w:val="21"/>
          <w:szCs w:val="21"/>
        </w:rPr>
        <w:t>T/QTMS 003-2025)</w:t>
      </w:r>
      <w:r>
        <w:rPr>
          <w:rFonts w:hint="eastAsia" w:ascii="宋体" w:hAnsi="宋体" w:eastAsia="宋体" w:cs="宋体"/>
          <w:color w:val="000000"/>
          <w:spacing w:val="0"/>
          <w:position w:val="0"/>
          <w:sz w:val="21"/>
          <w:szCs w:val="21"/>
        </w:rPr>
        <w:t>标准执行</w:t>
      </w:r>
      <w:r>
        <w:rPr>
          <w:rFonts w:hint="eastAsia" w:ascii="宋体" w:hAnsi="宋体" w:eastAsia="宋体" w:cs="宋体"/>
          <w:color w:val="000000"/>
          <w:spacing w:val="0"/>
          <w:position w:val="0"/>
          <w:sz w:val="21"/>
          <w:szCs w:val="21"/>
          <w:lang w:eastAsia="zh-CN"/>
        </w:rPr>
        <w:t>。</w:t>
      </w:r>
    </w:p>
    <w:p w14:paraId="6A2B2E15">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56" w:firstLineChars="200"/>
        <w:rPr>
          <w:rFonts w:ascii="宋体" w:hAnsi="宋体" w:eastAsia="宋体" w:cs="宋体"/>
          <w:sz w:val="21"/>
          <w:szCs w:val="21"/>
        </w:rPr>
      </w:pPr>
      <w:r>
        <w:rPr>
          <w:rFonts w:ascii="宋体" w:hAnsi="宋体" w:eastAsia="宋体" w:cs="宋体"/>
          <w:spacing w:val="9"/>
          <w:sz w:val="21"/>
          <w:szCs w:val="21"/>
        </w:rPr>
        <w:t>B.将“果隆木”药物根据皮肤耐受情况加热至35度左右，</w:t>
      </w:r>
      <w:r>
        <w:rPr>
          <w:rFonts w:ascii="宋体" w:hAnsi="宋体" w:eastAsia="宋体" w:cs="宋体"/>
          <w:spacing w:val="8"/>
          <w:sz w:val="21"/>
          <w:szCs w:val="21"/>
        </w:rPr>
        <w:t>直接热敷与患侧头面部，达到改善</w:t>
      </w:r>
      <w:r>
        <w:rPr>
          <w:rFonts w:ascii="宋体" w:hAnsi="宋体" w:eastAsia="宋体" w:cs="宋体"/>
          <w:spacing w:val="9"/>
          <w:sz w:val="21"/>
          <w:szCs w:val="21"/>
        </w:rPr>
        <w:t>血液循环、通络、滋养、益气、安神、助眠的效果。根据病情一天1次，5-7天为一个疗程，每次</w:t>
      </w:r>
      <w:r>
        <w:rPr>
          <w:rFonts w:ascii="宋体" w:hAnsi="宋体" w:eastAsia="宋体" w:cs="宋体"/>
          <w:spacing w:val="7"/>
          <w:sz w:val="21"/>
          <w:szCs w:val="21"/>
        </w:rPr>
        <w:t>15-20分钟。具体操作及注意事项</w:t>
      </w:r>
      <w:r>
        <w:rPr>
          <w:rFonts w:hint="eastAsia" w:ascii="宋体" w:hAnsi="宋体" w:eastAsia="宋体" w:cs="宋体"/>
          <w:color w:val="000000"/>
          <w:spacing w:val="0"/>
          <w:position w:val="0"/>
          <w:sz w:val="21"/>
          <w:szCs w:val="21"/>
        </w:rPr>
        <w:t>参照西藏自治区藏医药管理局发布的《藏医特色疗法操作规范》</w:t>
      </w:r>
      <w:r>
        <w:rPr>
          <w:rFonts w:ascii="宋体" w:hAnsi="宋体" w:eastAsia="宋体" w:cs="宋体"/>
          <w:spacing w:val="7"/>
          <w:sz w:val="21"/>
          <w:szCs w:val="21"/>
        </w:rPr>
        <w:t>。</w:t>
      </w:r>
    </w:p>
    <w:p w14:paraId="01301CF5">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36" w:firstLineChars="200"/>
        <w:outlineLvl w:val="3"/>
        <w:rPr>
          <w:rFonts w:ascii="宋体" w:hAnsi="宋体" w:eastAsia="宋体" w:cs="宋体"/>
          <w:sz w:val="21"/>
          <w:szCs w:val="21"/>
        </w:rPr>
      </w:pPr>
      <w:r>
        <w:rPr>
          <w:rFonts w:ascii="宋体" w:hAnsi="宋体" w:eastAsia="宋体" w:cs="宋体"/>
          <w:spacing w:val="4"/>
          <w:sz w:val="21"/>
          <w:szCs w:val="21"/>
        </w:rPr>
        <w:t>（</w:t>
      </w:r>
      <w:r>
        <w:rPr>
          <w:spacing w:val="4"/>
          <w:sz w:val="21"/>
          <w:szCs w:val="21"/>
        </w:rPr>
        <w:t>2</w:t>
      </w:r>
      <w:r>
        <w:rPr>
          <w:rFonts w:ascii="宋体" w:hAnsi="宋体" w:eastAsia="宋体" w:cs="宋体"/>
          <w:spacing w:val="4"/>
          <w:sz w:val="21"/>
          <w:szCs w:val="21"/>
        </w:rPr>
        <w:t>）“霍尔美”疗法：</w:t>
      </w:r>
    </w:p>
    <w:p w14:paraId="100D37B4">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60" w:firstLineChars="200"/>
        <w:jc w:val="both"/>
        <w:rPr>
          <w:rFonts w:hint="eastAsia" w:ascii="宋体" w:hAnsi="宋体" w:eastAsia="宋体" w:cs="宋体"/>
          <w:sz w:val="21"/>
          <w:szCs w:val="21"/>
          <w:lang w:eastAsia="zh-CN"/>
        </w:rPr>
      </w:pPr>
      <w:r>
        <w:rPr>
          <w:rFonts w:ascii="宋体" w:hAnsi="宋体" w:eastAsia="宋体" w:cs="宋体"/>
          <w:spacing w:val="10"/>
          <w:sz w:val="21"/>
          <w:szCs w:val="21"/>
        </w:rPr>
        <w:t>将霍尔药物加热至35度左右，根据患者耐受情况对</w:t>
      </w:r>
      <w:r>
        <w:rPr>
          <w:rFonts w:ascii="宋体" w:hAnsi="宋体" w:eastAsia="宋体" w:cs="宋体"/>
          <w:spacing w:val="9"/>
          <w:sz w:val="21"/>
          <w:szCs w:val="21"/>
        </w:rPr>
        <w:t>患侧为主的头面部（隆）穴位进行霍梅温疗，达到滋养、益气、通络、安神、助眠的效果。根据病情1天早晚1-2次，7-14天为一个</w:t>
      </w:r>
      <w:r>
        <w:rPr>
          <w:rFonts w:ascii="宋体" w:hAnsi="宋体" w:eastAsia="宋体" w:cs="宋体"/>
          <w:spacing w:val="8"/>
          <w:sz w:val="21"/>
          <w:szCs w:val="21"/>
        </w:rPr>
        <w:t>疗程，每次每个穴位1分钟左右。</w:t>
      </w:r>
      <w:r>
        <w:rPr>
          <w:rFonts w:ascii="宋体" w:hAnsi="宋体" w:eastAsia="宋体" w:cs="宋体"/>
          <w:spacing w:val="7"/>
          <w:sz w:val="21"/>
          <w:szCs w:val="21"/>
        </w:rPr>
        <w:t>具体操作及注意事项</w:t>
      </w:r>
      <w:r>
        <w:rPr>
          <w:rFonts w:hint="eastAsia" w:ascii="宋体" w:hAnsi="宋体" w:eastAsia="宋体" w:cs="宋体"/>
          <w:color w:val="000000"/>
          <w:spacing w:val="0"/>
          <w:position w:val="0"/>
          <w:sz w:val="21"/>
          <w:szCs w:val="21"/>
        </w:rPr>
        <w:t>参照</w:t>
      </w:r>
      <w:r>
        <w:rPr>
          <w:rFonts w:hint="eastAsia" w:ascii="宋体" w:hAnsi="宋体" w:eastAsia="宋体" w:cs="宋体"/>
          <w:spacing w:val="7"/>
          <w:sz w:val="21"/>
          <w:szCs w:val="21"/>
        </w:rPr>
        <w:t>《藏医医疗技术操作规范 藏医霍尔美(热敷)技术》</w:t>
      </w:r>
      <w:r>
        <w:rPr>
          <w:rFonts w:ascii="宋体" w:hAnsi="宋体" w:eastAsia="宋体" w:cs="宋体"/>
          <w:spacing w:val="7"/>
          <w:sz w:val="21"/>
          <w:szCs w:val="21"/>
        </w:rPr>
        <w:t>。</w:t>
      </w:r>
    </w:p>
    <w:p w14:paraId="1F1C3B25">
      <w:pPr>
        <w:pageBreakBefore w:val="0"/>
        <w:widowControl/>
        <w:numPr>
          <w:ilvl w:val="0"/>
          <w:numId w:val="2"/>
        </w:numPr>
        <w:kinsoku w:val="0"/>
        <w:wordWrap/>
        <w:overflowPunct/>
        <w:topLinePunct w:val="0"/>
        <w:autoSpaceDE w:val="0"/>
        <w:autoSpaceDN w:val="0"/>
        <w:bidi w:val="0"/>
        <w:adjustRightInd w:val="0"/>
        <w:snapToGrid w:val="0"/>
        <w:spacing w:beforeAutospacing="0" w:afterAutospacing="0" w:line="360" w:lineRule="auto"/>
        <w:ind w:left="0" w:right="0" w:firstLine="456" w:firstLineChars="200"/>
        <w:rPr>
          <w:rFonts w:ascii="宋体" w:hAnsi="宋体" w:eastAsia="宋体" w:cs="宋体"/>
          <w:spacing w:val="9"/>
          <w:sz w:val="21"/>
          <w:szCs w:val="21"/>
        </w:rPr>
      </w:pPr>
      <w:r>
        <w:rPr>
          <w:rFonts w:ascii="宋体" w:hAnsi="宋体" w:eastAsia="宋体" w:cs="宋体"/>
          <w:spacing w:val="9"/>
          <w:sz w:val="21"/>
          <w:szCs w:val="21"/>
        </w:rPr>
        <w:t>金针针刺疗法：使用传统炭火，将传统金针高温加热至600度以上，使针头红而透亮，对患</w:t>
      </w:r>
      <w:r>
        <w:rPr>
          <w:rFonts w:ascii="宋体" w:hAnsi="宋体" w:eastAsia="宋体" w:cs="宋体"/>
          <w:spacing w:val="10"/>
          <w:sz w:val="21"/>
          <w:szCs w:val="21"/>
        </w:rPr>
        <w:t>侧头面部为主的穴位进行金针热刺疗法，将针头迅速侧入预定穴位，减少热量散失，达到消肿、通络、滋养、益气、安神、助眠等效果。为避免表皮</w:t>
      </w:r>
      <w:r>
        <w:rPr>
          <w:rFonts w:ascii="宋体" w:hAnsi="宋体" w:eastAsia="宋体" w:cs="宋体"/>
          <w:spacing w:val="9"/>
          <w:sz w:val="21"/>
          <w:szCs w:val="21"/>
        </w:rPr>
        <w:t>过度损伤感染，面部皮肤薄嫩处温度更低，</w:t>
      </w:r>
    </w:p>
    <w:p w14:paraId="25E0A673">
      <w:pPr>
        <w:pageBreakBefore w:val="0"/>
        <w:widowControl/>
        <w:numPr>
          <w:ilvl w:val="0"/>
          <w:numId w:val="0"/>
        </w:numPr>
        <w:kinsoku w:val="0"/>
        <w:wordWrap/>
        <w:overflowPunct/>
        <w:topLinePunct w:val="0"/>
        <w:autoSpaceDE w:val="0"/>
        <w:autoSpaceDN w:val="0"/>
        <w:bidi w:val="0"/>
        <w:adjustRightInd w:val="0"/>
        <w:snapToGrid w:val="0"/>
        <w:spacing w:beforeAutospacing="0" w:afterAutospacing="0" w:line="360" w:lineRule="auto"/>
        <w:ind w:left="0" w:leftChars="0" w:right="0" w:rightChars="0" w:firstLine="448" w:firstLineChars="200"/>
        <w:rPr>
          <w:rFonts w:ascii="宋体" w:hAnsi="宋体" w:eastAsia="宋体" w:cs="宋体"/>
          <w:sz w:val="21"/>
          <w:szCs w:val="21"/>
        </w:rPr>
      </w:pPr>
      <w:r>
        <w:rPr>
          <w:rFonts w:ascii="宋体" w:hAnsi="宋体" w:eastAsia="宋体" w:cs="宋体"/>
          <w:spacing w:val="7"/>
          <w:sz w:val="21"/>
          <w:szCs w:val="21"/>
        </w:rPr>
        <w:t>肌肉丰厚处可适当提高。要求快、准。通过高温物理刺激实现“以火攻寒</w:t>
      </w:r>
      <w:r>
        <w:rPr>
          <w:rFonts w:ascii="宋体" w:hAnsi="宋体" w:eastAsia="宋体" w:cs="宋体"/>
          <w:spacing w:val="6"/>
          <w:sz w:val="21"/>
          <w:szCs w:val="21"/>
        </w:rPr>
        <w:t>”，“以热引热”的治</w:t>
      </w:r>
      <w:r>
        <w:rPr>
          <w:rFonts w:ascii="宋体" w:hAnsi="宋体" w:eastAsia="宋体" w:cs="宋体"/>
          <w:spacing w:val="9"/>
          <w:sz w:val="21"/>
          <w:szCs w:val="21"/>
        </w:rPr>
        <w:t>疗效果，每次每个穴位为1秒以内，根据病情1天1次，3-5天为一个疗程。</w:t>
      </w:r>
      <w:r>
        <w:rPr>
          <w:rFonts w:ascii="宋体" w:hAnsi="宋体" w:eastAsia="宋体" w:cs="宋体"/>
          <w:spacing w:val="7"/>
          <w:sz w:val="21"/>
          <w:szCs w:val="21"/>
        </w:rPr>
        <w:t>具体操作及注意事项</w:t>
      </w:r>
      <w:r>
        <w:rPr>
          <w:rFonts w:hint="eastAsia" w:ascii="宋体" w:hAnsi="宋体" w:eastAsia="宋体" w:cs="宋体"/>
          <w:color w:val="000000"/>
          <w:spacing w:val="0"/>
          <w:position w:val="0"/>
          <w:sz w:val="21"/>
          <w:szCs w:val="21"/>
        </w:rPr>
        <w:t>参照西藏自治区藏医药管理局发布的《藏医特色疗法操作规范》</w:t>
      </w:r>
      <w:r>
        <w:rPr>
          <w:rFonts w:ascii="宋体" w:hAnsi="宋体" w:eastAsia="宋体" w:cs="宋体"/>
          <w:spacing w:val="7"/>
          <w:sz w:val="21"/>
          <w:szCs w:val="21"/>
        </w:rPr>
        <w:t>。</w:t>
      </w:r>
    </w:p>
    <w:p w14:paraId="39814DAD">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52" w:firstLineChars="200"/>
        <w:rPr>
          <w:rFonts w:ascii="宋体" w:hAnsi="宋体" w:eastAsia="宋体" w:cs="宋体"/>
          <w:sz w:val="21"/>
          <w:szCs w:val="21"/>
        </w:rPr>
      </w:pPr>
      <w:r>
        <w:rPr>
          <w:rFonts w:ascii="宋体" w:hAnsi="宋体" w:eastAsia="宋体" w:cs="宋体"/>
          <w:spacing w:val="8"/>
          <w:sz w:val="21"/>
          <w:szCs w:val="21"/>
        </w:rPr>
        <w:t>（</w:t>
      </w:r>
      <w:r>
        <w:rPr>
          <w:spacing w:val="8"/>
          <w:sz w:val="21"/>
          <w:szCs w:val="21"/>
        </w:rPr>
        <w:t>4</w:t>
      </w:r>
      <w:r>
        <w:rPr>
          <w:rFonts w:ascii="宋体" w:hAnsi="宋体" w:eastAsia="宋体" w:cs="宋体"/>
          <w:spacing w:val="8"/>
          <w:sz w:val="21"/>
          <w:szCs w:val="21"/>
        </w:rPr>
        <w:t>）“扎典色克”温针疗法：恢复期或</w:t>
      </w:r>
      <w:r>
        <w:rPr>
          <w:spacing w:val="8"/>
          <w:sz w:val="21"/>
          <w:szCs w:val="21"/>
        </w:rPr>
        <w:t>“</w:t>
      </w:r>
      <w:r>
        <w:rPr>
          <w:rFonts w:ascii="宋体" w:hAnsi="宋体" w:eastAsia="宋体" w:cs="宋体"/>
          <w:spacing w:val="8"/>
          <w:sz w:val="21"/>
          <w:szCs w:val="21"/>
        </w:rPr>
        <w:t>培隆</w:t>
      </w:r>
      <w:r>
        <w:rPr>
          <w:spacing w:val="8"/>
          <w:sz w:val="21"/>
          <w:szCs w:val="21"/>
        </w:rPr>
        <w:t>”</w:t>
      </w:r>
      <w:r>
        <w:rPr>
          <w:rFonts w:ascii="宋体" w:hAnsi="宋体" w:eastAsia="宋体" w:cs="宋体"/>
          <w:spacing w:val="8"/>
          <w:sz w:val="21"/>
          <w:szCs w:val="21"/>
        </w:rPr>
        <w:t>型，将传统艾绒制成椭圆形包在金针尾部，将包有</w:t>
      </w:r>
      <w:r>
        <w:rPr>
          <w:rFonts w:ascii="宋体" w:hAnsi="宋体" w:eastAsia="宋体" w:cs="宋体"/>
          <w:spacing w:val="9"/>
          <w:sz w:val="21"/>
          <w:szCs w:val="21"/>
        </w:rPr>
        <w:t>艾柱的金针刺入头顶穴位“祭镞”（百回</w:t>
      </w:r>
      <w:r>
        <w:rPr>
          <w:rFonts w:ascii="宋体" w:hAnsi="宋体" w:eastAsia="宋体" w:cs="宋体"/>
          <w:spacing w:val="14"/>
          <w:sz w:val="21"/>
          <w:szCs w:val="21"/>
        </w:rPr>
        <w:t>），</w:t>
      </w:r>
      <w:r>
        <w:rPr>
          <w:rFonts w:ascii="宋体" w:hAnsi="宋体" w:eastAsia="宋体" w:cs="宋体"/>
          <w:spacing w:val="9"/>
          <w:sz w:val="21"/>
          <w:szCs w:val="21"/>
        </w:rPr>
        <w:t>通过燃烧艾绒产生的温热效应</w:t>
      </w:r>
      <w:r>
        <w:rPr>
          <w:rFonts w:ascii="宋体" w:hAnsi="宋体" w:eastAsia="宋体" w:cs="宋体"/>
          <w:spacing w:val="8"/>
          <w:sz w:val="21"/>
          <w:szCs w:val="21"/>
        </w:rPr>
        <w:t>，使金针针头加热至</w:t>
      </w:r>
      <w:r>
        <w:rPr>
          <w:spacing w:val="9"/>
          <w:sz w:val="21"/>
          <w:szCs w:val="21"/>
        </w:rPr>
        <w:t>80-100</w:t>
      </w:r>
      <w:r>
        <w:rPr>
          <w:rFonts w:ascii="宋体" w:hAnsi="宋体" w:eastAsia="宋体" w:cs="宋体"/>
          <w:spacing w:val="9"/>
          <w:sz w:val="21"/>
          <w:szCs w:val="21"/>
        </w:rPr>
        <w:t>度，直至艾柱燃尽。用于通经活络、调和三因，防止疾病复发；恢复期一般1次。</w:t>
      </w:r>
      <w:r>
        <w:rPr>
          <w:rFonts w:ascii="宋体" w:hAnsi="宋体" w:eastAsia="宋体" w:cs="宋体"/>
          <w:spacing w:val="7"/>
          <w:sz w:val="21"/>
          <w:szCs w:val="21"/>
        </w:rPr>
        <w:t>具体操作及注意事项</w:t>
      </w:r>
      <w:r>
        <w:rPr>
          <w:rFonts w:hint="eastAsia" w:ascii="宋体" w:hAnsi="宋体" w:eastAsia="宋体" w:cs="宋体"/>
          <w:color w:val="000000"/>
          <w:spacing w:val="0"/>
          <w:position w:val="0"/>
          <w:sz w:val="21"/>
          <w:szCs w:val="21"/>
        </w:rPr>
        <w:t>参照西藏自治区藏医药管理局发布的《藏医特色疗法操作规范》</w:t>
      </w:r>
      <w:r>
        <w:rPr>
          <w:rFonts w:ascii="宋体" w:hAnsi="宋体" w:eastAsia="宋体" w:cs="宋体"/>
          <w:spacing w:val="7"/>
          <w:sz w:val="21"/>
          <w:szCs w:val="21"/>
        </w:rPr>
        <w:t>。</w:t>
      </w:r>
    </w:p>
    <w:p w14:paraId="7C7E50BC">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56" w:firstLineChars="200"/>
        <w:rPr>
          <w:rFonts w:ascii="宋体" w:hAnsi="宋体" w:eastAsia="宋体" w:cs="宋体"/>
          <w:sz w:val="21"/>
          <w:szCs w:val="21"/>
        </w:rPr>
      </w:pPr>
      <w:r>
        <w:rPr>
          <w:rFonts w:ascii="宋体" w:hAnsi="宋体" w:eastAsia="宋体" w:cs="宋体"/>
          <w:spacing w:val="9"/>
          <w:position w:val="1"/>
          <w:sz w:val="21"/>
          <w:szCs w:val="21"/>
        </w:rPr>
        <w:t>（</w:t>
      </w:r>
      <w:r>
        <w:rPr>
          <w:spacing w:val="9"/>
          <w:position w:val="1"/>
          <w:sz w:val="21"/>
          <w:szCs w:val="21"/>
        </w:rPr>
        <w:t>5</w:t>
      </w:r>
      <w:r>
        <w:rPr>
          <w:rFonts w:ascii="宋体" w:hAnsi="宋体" w:eastAsia="宋体" w:cs="宋体"/>
          <w:spacing w:val="9"/>
          <w:position w:val="1"/>
          <w:sz w:val="21"/>
          <w:szCs w:val="21"/>
        </w:rPr>
        <w:t>）拔罐疗法：对患侧面部肌肉进行刺激，达到通络、恢复神</w:t>
      </w:r>
      <w:r>
        <w:rPr>
          <w:rFonts w:ascii="宋体" w:hAnsi="宋体" w:eastAsia="宋体" w:cs="宋体"/>
          <w:spacing w:val="8"/>
          <w:position w:val="1"/>
          <w:sz w:val="21"/>
          <w:szCs w:val="21"/>
        </w:rPr>
        <w:t>经功能。</w:t>
      </w:r>
    </w:p>
    <w:p w14:paraId="1BF43942">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52" w:firstLineChars="200"/>
        <w:outlineLvl w:val="3"/>
        <w:rPr>
          <w:rFonts w:ascii="宋体" w:hAnsi="宋体" w:eastAsia="宋体" w:cs="宋体"/>
          <w:sz w:val="21"/>
          <w:szCs w:val="21"/>
        </w:rPr>
      </w:pPr>
      <w:r>
        <w:rPr>
          <w:rFonts w:ascii="宋体" w:hAnsi="宋体" w:eastAsia="宋体" w:cs="宋体"/>
          <w:spacing w:val="8"/>
          <w:position w:val="1"/>
          <w:sz w:val="21"/>
          <w:szCs w:val="21"/>
        </w:rPr>
        <w:t>（</w:t>
      </w:r>
      <w:r>
        <w:rPr>
          <w:spacing w:val="8"/>
          <w:position w:val="1"/>
          <w:sz w:val="21"/>
          <w:szCs w:val="21"/>
        </w:rPr>
        <w:t>6</w:t>
      </w:r>
      <w:r>
        <w:rPr>
          <w:rFonts w:ascii="宋体" w:hAnsi="宋体" w:eastAsia="宋体" w:cs="宋体"/>
          <w:spacing w:val="8"/>
          <w:position w:val="1"/>
          <w:sz w:val="21"/>
          <w:szCs w:val="21"/>
        </w:rPr>
        <w:t>）针灸疗法：对患侧头面部穴位进行针刺激。</w:t>
      </w:r>
    </w:p>
    <w:p w14:paraId="43D804A2">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56" w:firstLineChars="200"/>
        <w:rPr>
          <w:rFonts w:ascii="宋体" w:hAnsi="宋体" w:eastAsia="宋体" w:cs="宋体"/>
          <w:spacing w:val="2"/>
          <w:sz w:val="21"/>
          <w:szCs w:val="21"/>
        </w:rPr>
      </w:pPr>
      <w:r>
        <w:rPr>
          <w:rFonts w:ascii="宋体" w:hAnsi="宋体" w:eastAsia="宋体" w:cs="宋体"/>
          <w:spacing w:val="9"/>
          <w:sz w:val="21"/>
          <w:szCs w:val="21"/>
        </w:rPr>
        <w:t>（</w:t>
      </w:r>
      <w:r>
        <w:rPr>
          <w:spacing w:val="9"/>
          <w:sz w:val="21"/>
          <w:szCs w:val="21"/>
        </w:rPr>
        <w:t>7</w:t>
      </w:r>
      <w:r>
        <w:rPr>
          <w:rFonts w:ascii="宋体" w:hAnsi="宋体" w:eastAsia="宋体" w:cs="宋体"/>
          <w:spacing w:val="9"/>
          <w:sz w:val="21"/>
          <w:szCs w:val="21"/>
        </w:rPr>
        <w:t>）按摩疗法：对患侧头面部穴位及肌肉进行按摩，达到温养神经、消肿、刺激感觉以回复神经</w:t>
      </w:r>
      <w:r>
        <w:rPr>
          <w:rFonts w:ascii="宋体" w:hAnsi="宋体" w:eastAsia="宋体" w:cs="宋体"/>
          <w:spacing w:val="2"/>
          <w:sz w:val="21"/>
          <w:szCs w:val="21"/>
        </w:rPr>
        <w:t>功能。</w:t>
      </w:r>
    </w:p>
    <w:p w14:paraId="1A97B46F">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Autospacing="0" w:afterAutospacing="0" w:line="360" w:lineRule="auto"/>
        <w:ind w:left="0" w:leftChars="0" w:right="0" w:rightChars="0" w:firstLine="566" w:firstLineChars="200"/>
        <w:textAlignment w:val="baseline"/>
        <w:outlineLvl w:val="2"/>
        <w:rPr>
          <w:rFonts w:hint="default" w:asciiTheme="majorHAnsi" w:hAnsiTheme="majorHAnsi" w:eastAsiaTheme="majorEastAsia" w:cstheme="majorBidi"/>
          <w:b/>
          <w:bCs/>
          <w:snapToGrid w:val="0"/>
          <w:color w:val="000000"/>
          <w:spacing w:val="1"/>
          <w:sz w:val="28"/>
          <w:szCs w:val="28"/>
          <w:lang w:val="en-US" w:eastAsia="zh-CN" w:bidi="ar-SA"/>
        </w:rPr>
      </w:pPr>
      <w:bookmarkStart w:id="79" w:name="_Toc32646"/>
      <w:r>
        <w:rPr>
          <w:rFonts w:hint="eastAsia" w:asciiTheme="majorHAnsi" w:hAnsiTheme="majorHAnsi" w:eastAsiaTheme="majorEastAsia" w:cstheme="majorBidi"/>
          <w:b/>
          <w:bCs/>
          <w:snapToGrid w:val="0"/>
          <w:color w:val="000000"/>
          <w:spacing w:val="1"/>
          <w:sz w:val="28"/>
          <w:szCs w:val="28"/>
          <w:lang w:val="en-US" w:eastAsia="zh-CN" w:bidi="ar-SA"/>
        </w:rPr>
        <w:t>9.3“森”型外治与急性炎症期或“查赤”型为一致。</w:t>
      </w:r>
      <w:bookmarkEnd w:id="79"/>
    </w:p>
    <w:p w14:paraId="18932260">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Autospacing="0" w:afterAutospacing="0" w:line="360" w:lineRule="auto"/>
        <w:ind w:left="0" w:leftChars="0" w:right="0" w:rightChars="0" w:firstLine="566" w:firstLineChars="200"/>
        <w:textAlignment w:val="baseline"/>
        <w:outlineLvl w:val="1"/>
        <w:rPr>
          <w:rFonts w:hint="eastAsia" w:asciiTheme="majorHAnsi" w:hAnsiTheme="majorHAnsi" w:eastAsiaTheme="majorEastAsia" w:cstheme="majorBidi"/>
          <w:b/>
          <w:bCs/>
          <w:snapToGrid w:val="0"/>
          <w:color w:val="000000"/>
          <w:spacing w:val="1"/>
          <w:sz w:val="28"/>
          <w:szCs w:val="28"/>
          <w:lang w:val="en-US" w:eastAsia="zh-CN" w:bidi="ar-SA"/>
        </w:rPr>
      </w:pPr>
      <w:bookmarkStart w:id="80" w:name="bookmark99"/>
      <w:bookmarkEnd w:id="80"/>
      <w:bookmarkStart w:id="81" w:name="bookmark98"/>
      <w:bookmarkEnd w:id="81"/>
      <w:bookmarkStart w:id="82" w:name="_Toc11945"/>
      <w:bookmarkStart w:id="83" w:name="_Toc219818464"/>
      <w:r>
        <w:rPr>
          <w:rFonts w:hint="eastAsia" w:asciiTheme="majorHAnsi" w:hAnsiTheme="majorHAnsi" w:eastAsiaTheme="majorEastAsia" w:cstheme="majorBidi"/>
          <w:b/>
          <w:bCs/>
          <w:snapToGrid w:val="0"/>
          <w:color w:val="000000"/>
          <w:spacing w:val="1"/>
          <w:sz w:val="28"/>
          <w:szCs w:val="28"/>
          <w:lang w:val="en-US" w:eastAsia="zh-CN" w:bidi="ar-SA"/>
        </w:rPr>
        <w:t>10 .护理调摄</w:t>
      </w:r>
      <w:bookmarkEnd w:id="82"/>
    </w:p>
    <w:bookmarkEnd w:id="83"/>
    <w:p w14:paraId="521C41BD">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Autospacing="0" w:afterAutospacing="0" w:line="360" w:lineRule="auto"/>
        <w:ind w:left="0" w:leftChars="0" w:right="0" w:rightChars="0" w:firstLine="566" w:firstLineChars="200"/>
        <w:textAlignment w:val="baseline"/>
        <w:outlineLvl w:val="2"/>
        <w:rPr>
          <w:rFonts w:hint="eastAsia" w:asciiTheme="majorHAnsi" w:hAnsiTheme="majorHAnsi" w:eastAsiaTheme="majorEastAsia" w:cstheme="majorBidi"/>
          <w:b/>
          <w:bCs/>
          <w:snapToGrid w:val="0"/>
          <w:color w:val="000000"/>
          <w:spacing w:val="1"/>
          <w:sz w:val="28"/>
          <w:szCs w:val="28"/>
          <w:lang w:val="en-US" w:eastAsia="zh-CN" w:bidi="ar-SA"/>
        </w:rPr>
      </w:pPr>
      <w:bookmarkStart w:id="84" w:name="_Toc27452"/>
      <w:bookmarkStart w:id="85" w:name="_Toc219818465"/>
      <w:r>
        <w:rPr>
          <w:rFonts w:hint="eastAsia" w:asciiTheme="majorHAnsi" w:hAnsiTheme="majorHAnsi" w:eastAsiaTheme="majorEastAsia" w:cstheme="majorBidi"/>
          <w:b/>
          <w:bCs/>
          <w:snapToGrid w:val="0"/>
          <w:color w:val="000000"/>
          <w:spacing w:val="1"/>
          <w:sz w:val="28"/>
          <w:szCs w:val="28"/>
          <w:lang w:val="en-US" w:eastAsia="zh-CN" w:bidi="ar-SA"/>
        </w:rPr>
        <w:t>10.1饮食</w:t>
      </w:r>
      <w:bookmarkEnd w:id="84"/>
      <w:bookmarkEnd w:id="85"/>
    </w:p>
    <w:p w14:paraId="739973FB">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56" w:firstLineChars="200"/>
        <w:jc w:val="both"/>
        <w:rPr>
          <w:rFonts w:hint="eastAsia" w:asciiTheme="majorHAnsi" w:hAnsiTheme="majorHAnsi" w:eastAsiaTheme="majorEastAsia" w:cstheme="majorBidi"/>
          <w:b/>
          <w:bCs/>
          <w:snapToGrid w:val="0"/>
          <w:color w:val="000000"/>
          <w:spacing w:val="1"/>
          <w:sz w:val="28"/>
          <w:szCs w:val="28"/>
          <w:lang w:val="en-US" w:eastAsia="zh-CN" w:bidi="ar-SA"/>
        </w:rPr>
      </w:pPr>
      <w:r>
        <w:rPr>
          <w:rFonts w:ascii="宋体" w:hAnsi="宋体" w:eastAsia="宋体" w:cs="宋体"/>
          <w:spacing w:val="9"/>
          <w:sz w:val="21"/>
          <w:szCs w:val="21"/>
        </w:rPr>
        <w:t>合理安排膳食，选择适宜当地长期以来的习惯饮食，避免偏食，不宜吃辛  辣油腻及刺激性</w:t>
      </w:r>
      <w:r>
        <w:rPr>
          <w:rFonts w:ascii="宋体" w:hAnsi="宋体" w:eastAsia="宋体" w:cs="宋体"/>
          <w:spacing w:val="10"/>
          <w:sz w:val="21"/>
          <w:szCs w:val="21"/>
        </w:rPr>
        <w:t>食物，如辣椒、花椒、大葱、大蒜等，这类食物辛温燥热，易化火伤</w:t>
      </w:r>
      <w:r>
        <w:rPr>
          <w:rFonts w:ascii="宋体" w:hAnsi="宋体" w:eastAsia="宋体" w:cs="宋体"/>
          <w:spacing w:val="9"/>
          <w:sz w:val="21"/>
          <w:szCs w:val="21"/>
        </w:rPr>
        <w:t>阴，应该适当进补温和易消化、性温富含钙及维生素的食物，且忌多糖、生冷的饮品等。</w:t>
      </w:r>
      <w:bookmarkStart w:id="86" w:name="_Toc219818466"/>
    </w:p>
    <w:p w14:paraId="5C3F037D">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Autospacing="0" w:afterAutospacing="0" w:line="360" w:lineRule="auto"/>
        <w:ind w:left="0" w:leftChars="0" w:right="0" w:rightChars="0" w:firstLine="566" w:firstLineChars="200"/>
        <w:textAlignment w:val="baseline"/>
        <w:outlineLvl w:val="2"/>
        <w:rPr>
          <w:rFonts w:hint="eastAsia" w:asciiTheme="majorHAnsi" w:hAnsiTheme="majorHAnsi" w:eastAsiaTheme="majorEastAsia" w:cstheme="majorBidi"/>
          <w:b/>
          <w:bCs/>
          <w:snapToGrid w:val="0"/>
          <w:color w:val="000000"/>
          <w:spacing w:val="1"/>
          <w:sz w:val="28"/>
          <w:szCs w:val="28"/>
          <w:lang w:val="en-US" w:eastAsia="zh-CN" w:bidi="ar-SA"/>
        </w:rPr>
      </w:pPr>
      <w:bookmarkStart w:id="87" w:name="_Toc16961"/>
      <w:r>
        <w:rPr>
          <w:rFonts w:hint="eastAsia" w:asciiTheme="majorHAnsi" w:hAnsiTheme="majorHAnsi" w:eastAsiaTheme="majorEastAsia" w:cstheme="majorBidi"/>
          <w:b/>
          <w:bCs/>
          <w:snapToGrid w:val="0"/>
          <w:color w:val="000000"/>
          <w:spacing w:val="1"/>
          <w:sz w:val="28"/>
          <w:szCs w:val="28"/>
          <w:lang w:val="en-US" w:eastAsia="zh-CN" w:bidi="ar-SA"/>
        </w:rPr>
        <w:t>10.2起居</w:t>
      </w:r>
      <w:bookmarkEnd w:id="86"/>
      <w:bookmarkEnd w:id="87"/>
    </w:p>
    <w:p w14:paraId="5B2F7035">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56" w:firstLineChars="200"/>
        <w:jc w:val="both"/>
        <w:rPr>
          <w:rFonts w:ascii="宋体" w:hAnsi="宋体" w:eastAsia="宋体" w:cs="宋体"/>
          <w:spacing w:val="4"/>
          <w:sz w:val="21"/>
          <w:szCs w:val="21"/>
        </w:rPr>
      </w:pPr>
      <w:r>
        <w:rPr>
          <w:rFonts w:ascii="宋体" w:hAnsi="宋体" w:eastAsia="宋体" w:cs="宋体"/>
          <w:spacing w:val="9"/>
          <w:sz w:val="21"/>
          <w:szCs w:val="21"/>
        </w:rPr>
        <w:t>积极地心理疏导，保持良好的心态。避免寒冷阴湿之气直吹身体，时常注意保暖，轻拍、轻按</w:t>
      </w:r>
      <w:r>
        <w:rPr>
          <w:rFonts w:ascii="宋体" w:hAnsi="宋体" w:eastAsia="宋体" w:cs="宋体"/>
          <w:spacing w:val="10"/>
          <w:sz w:val="21"/>
          <w:szCs w:val="21"/>
        </w:rPr>
        <w:t>面部、耳后、颈部的一些重要穴位，增加御寒能力。要以乐观平和</w:t>
      </w:r>
      <w:r>
        <w:rPr>
          <w:rFonts w:ascii="宋体" w:hAnsi="宋体" w:eastAsia="宋体" w:cs="宋体"/>
          <w:spacing w:val="9"/>
          <w:sz w:val="21"/>
          <w:szCs w:val="21"/>
        </w:rPr>
        <w:t>的精神状态面对，减轻心理压</w:t>
      </w:r>
      <w:r>
        <w:rPr>
          <w:rFonts w:ascii="宋体" w:hAnsi="宋体" w:eastAsia="宋体" w:cs="宋体"/>
          <w:spacing w:val="10"/>
          <w:sz w:val="21"/>
          <w:szCs w:val="21"/>
        </w:rPr>
        <w:t>力，避免过度劳累，保证睡眠充足、保暖、多饮温水、合理饮食、</w:t>
      </w:r>
      <w:r>
        <w:rPr>
          <w:rFonts w:ascii="宋体" w:hAnsi="宋体" w:eastAsia="宋体" w:cs="宋体"/>
          <w:spacing w:val="9"/>
          <w:sz w:val="21"/>
          <w:szCs w:val="21"/>
        </w:rPr>
        <w:t>适度加强锻炼、尤其对患侧面</w:t>
      </w:r>
      <w:r>
        <w:rPr>
          <w:rFonts w:ascii="宋体" w:hAnsi="宋体" w:eastAsia="宋体" w:cs="宋体"/>
          <w:spacing w:val="4"/>
          <w:sz w:val="21"/>
          <w:szCs w:val="21"/>
        </w:rPr>
        <w:t>部的轻。</w:t>
      </w:r>
    </w:p>
    <w:p w14:paraId="7D81166E">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Autospacing="0" w:afterAutospacing="0" w:line="360" w:lineRule="auto"/>
        <w:ind w:left="0" w:leftChars="0" w:right="0" w:rightChars="0" w:firstLine="566" w:firstLineChars="200"/>
        <w:textAlignment w:val="baseline"/>
        <w:outlineLvl w:val="2"/>
        <w:rPr>
          <w:rFonts w:hint="eastAsia" w:asciiTheme="majorHAnsi" w:hAnsiTheme="majorHAnsi" w:eastAsiaTheme="majorEastAsia" w:cstheme="majorBidi"/>
          <w:b/>
          <w:bCs/>
          <w:snapToGrid w:val="0"/>
          <w:color w:val="000000"/>
          <w:spacing w:val="1"/>
          <w:sz w:val="28"/>
          <w:szCs w:val="28"/>
          <w:lang w:val="en-US" w:eastAsia="zh-CN" w:bidi="ar-SA"/>
        </w:rPr>
      </w:pPr>
      <w:bookmarkStart w:id="88" w:name="_Toc5860"/>
      <w:r>
        <w:rPr>
          <w:rFonts w:hint="eastAsia" w:asciiTheme="majorHAnsi" w:hAnsiTheme="majorHAnsi" w:eastAsiaTheme="majorEastAsia" w:cstheme="majorBidi"/>
          <w:b/>
          <w:bCs/>
          <w:snapToGrid w:val="0"/>
          <w:color w:val="000000"/>
          <w:spacing w:val="1"/>
          <w:sz w:val="28"/>
          <w:szCs w:val="28"/>
          <w:lang w:val="en-US" w:eastAsia="zh-CN" w:bidi="ar-SA"/>
        </w:rPr>
        <w:t>10.3 给药护理</w:t>
      </w:r>
      <w:bookmarkEnd w:id="88"/>
    </w:p>
    <w:p w14:paraId="6F72A99C">
      <w:pPr>
        <w:pStyle w:val="1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420" w:firstLineChars="200"/>
        <w:jc w:val="left"/>
        <w:textAlignment w:val="center"/>
        <w:rPr>
          <w:rFonts w:hint="eastAsia" w:asciiTheme="majorHAnsi" w:hAnsiTheme="majorHAnsi" w:eastAsiaTheme="majorEastAsia" w:cstheme="majorBidi"/>
          <w:b/>
          <w:bCs/>
          <w:snapToGrid w:val="0"/>
          <w:color w:val="000000"/>
          <w:spacing w:val="1"/>
          <w:sz w:val="28"/>
          <w:szCs w:val="28"/>
          <w:lang w:val="en-US" w:eastAsia="zh-CN" w:bidi="ar-SA"/>
        </w:rPr>
      </w:pPr>
      <w:r>
        <w:rPr>
          <w:rFonts w:hint="eastAsia" w:ascii="宋体" w:hAnsi="宋体" w:eastAsia="宋体" w:cs="宋体"/>
          <w:color w:val="000000"/>
          <w:spacing w:val="0"/>
          <w:position w:val="0"/>
          <w:sz w:val="21"/>
          <w:szCs w:val="21"/>
        </w:rPr>
        <w:t>外用涂擦药物护理应根据药物性质、涂抹部位及皮肤状况进行正确指导，注意保护皮肤粘膜，</w:t>
      </w:r>
      <w:r>
        <w:rPr>
          <w:rFonts w:hint="eastAsia" w:ascii="宋体" w:hAnsi="宋体" w:eastAsia="宋体" w:cs="宋体"/>
          <w:color w:val="000000"/>
          <w:spacing w:val="0"/>
          <w:position w:val="0"/>
          <w:sz w:val="21"/>
          <w:szCs w:val="21"/>
          <w:lang w:val="en-US" w:eastAsia="zh-CN"/>
        </w:rPr>
        <w:t>防止误食外用药，避免进入眼睛。</w:t>
      </w:r>
      <w:r>
        <w:rPr>
          <w:rFonts w:hint="eastAsia" w:ascii="宋体" w:hAnsi="宋体" w:eastAsia="宋体" w:cs="宋体"/>
          <w:color w:val="000000"/>
          <w:spacing w:val="0"/>
          <w:position w:val="0"/>
          <w:sz w:val="21"/>
          <w:szCs w:val="21"/>
        </w:rPr>
        <w:t>若出现红肿、水泡、热痛等不良反应即使停用处理。</w:t>
      </w:r>
      <w:bookmarkStart w:id="89" w:name="_Toc219818467"/>
    </w:p>
    <w:p w14:paraId="524968CB">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Autospacing="0" w:afterAutospacing="0" w:line="360" w:lineRule="auto"/>
        <w:ind w:left="0" w:leftChars="0" w:right="0" w:rightChars="0" w:firstLine="566" w:firstLineChars="200"/>
        <w:textAlignment w:val="baseline"/>
        <w:outlineLvl w:val="2"/>
        <w:rPr>
          <w:rFonts w:hint="eastAsia" w:asciiTheme="majorHAnsi" w:hAnsiTheme="majorHAnsi" w:eastAsiaTheme="majorEastAsia" w:cstheme="majorBidi"/>
          <w:b/>
          <w:bCs/>
          <w:snapToGrid w:val="0"/>
          <w:color w:val="000000"/>
          <w:spacing w:val="1"/>
          <w:sz w:val="28"/>
          <w:szCs w:val="28"/>
          <w:lang w:val="en-US" w:eastAsia="zh-CN" w:bidi="ar-SA"/>
        </w:rPr>
      </w:pPr>
      <w:bookmarkStart w:id="90" w:name="_Toc19478"/>
      <w:r>
        <w:rPr>
          <w:rFonts w:hint="eastAsia" w:asciiTheme="majorHAnsi" w:hAnsiTheme="majorHAnsi" w:eastAsiaTheme="majorEastAsia" w:cstheme="majorBidi"/>
          <w:b/>
          <w:bCs/>
          <w:snapToGrid w:val="0"/>
          <w:color w:val="000000"/>
          <w:spacing w:val="1"/>
          <w:sz w:val="28"/>
          <w:szCs w:val="28"/>
          <w:lang w:val="en-US" w:eastAsia="zh-CN" w:bidi="ar-SA"/>
        </w:rPr>
        <w:t>10.4</w:t>
      </w:r>
      <w:bookmarkEnd w:id="89"/>
      <w:r>
        <w:rPr>
          <w:rFonts w:hint="eastAsia" w:asciiTheme="majorHAnsi" w:hAnsiTheme="majorHAnsi" w:eastAsiaTheme="majorEastAsia" w:cstheme="majorBidi"/>
          <w:b/>
          <w:bCs/>
          <w:snapToGrid w:val="0"/>
          <w:color w:val="000000"/>
          <w:spacing w:val="1"/>
          <w:sz w:val="28"/>
          <w:szCs w:val="28"/>
          <w:lang w:val="en-US" w:eastAsia="zh-CN" w:bidi="ar-SA"/>
        </w:rPr>
        <w:t>情志养生</w:t>
      </w:r>
      <w:bookmarkEnd w:id="90"/>
    </w:p>
    <w:p w14:paraId="02FC50F9">
      <w:pPr>
        <w:pStyle w:val="4"/>
        <w:pageBreakBefore w:val="0"/>
        <w:widowControl/>
        <w:kinsoku w:val="0"/>
        <w:wordWrap/>
        <w:overflowPunct/>
        <w:topLinePunct w:val="0"/>
        <w:autoSpaceDE w:val="0"/>
        <w:autoSpaceDN w:val="0"/>
        <w:bidi w:val="0"/>
        <w:adjustRightInd w:val="0"/>
        <w:snapToGrid w:val="0"/>
        <w:spacing w:before="0" w:beforeAutospacing="0" w:after="0" w:afterAutospacing="0" w:line="360" w:lineRule="auto"/>
        <w:ind w:left="0" w:right="0" w:firstLine="456" w:firstLineChars="200"/>
        <w:rPr>
          <w:b w:val="0"/>
          <w:bCs w:val="0"/>
          <w:sz w:val="21"/>
          <w:szCs w:val="21"/>
        </w:rPr>
      </w:pPr>
      <w:bookmarkStart w:id="91" w:name="_Toc4772"/>
      <w:r>
        <w:rPr>
          <w:rFonts w:ascii="宋体" w:hAnsi="宋体" w:eastAsia="宋体" w:cs="宋体"/>
          <w:b w:val="0"/>
          <w:bCs w:val="0"/>
          <w:spacing w:val="9"/>
          <w:sz w:val="21"/>
          <w:szCs w:val="21"/>
        </w:rPr>
        <w:t>因“轧滞布”病易反复发作，年龄不限，会直观的影响患者</w:t>
      </w:r>
      <w:r>
        <w:rPr>
          <w:rFonts w:ascii="宋体" w:hAnsi="宋体" w:eastAsia="宋体" w:cs="宋体"/>
          <w:b w:val="0"/>
          <w:bCs w:val="0"/>
          <w:spacing w:val="8"/>
          <w:sz w:val="21"/>
          <w:szCs w:val="21"/>
        </w:rPr>
        <w:t>容貌，致使患者往往有情绪低落，悲</w:t>
      </w:r>
      <w:r>
        <w:rPr>
          <w:rFonts w:ascii="宋体" w:hAnsi="宋体" w:eastAsia="宋体" w:cs="宋体"/>
          <w:b w:val="0"/>
          <w:bCs w:val="0"/>
          <w:spacing w:val="9"/>
          <w:sz w:val="21"/>
          <w:szCs w:val="21"/>
        </w:rPr>
        <w:t>观失望。长期承受较大的心理压力和精神紧张、</w:t>
      </w:r>
      <w:r>
        <w:rPr>
          <w:rFonts w:ascii="宋体" w:hAnsi="宋体" w:eastAsia="宋体" w:cs="宋体"/>
          <w:b w:val="0"/>
          <w:bCs w:val="0"/>
          <w:spacing w:val="8"/>
          <w:sz w:val="21"/>
          <w:szCs w:val="21"/>
        </w:rPr>
        <w:t>焦虑等，易致“隆”的紊乱加重病情。因此保持</w:t>
      </w:r>
      <w:r>
        <w:rPr>
          <w:rFonts w:ascii="宋体" w:hAnsi="宋体" w:eastAsia="宋体" w:cs="宋体"/>
          <w:b w:val="0"/>
          <w:bCs w:val="0"/>
          <w:spacing w:val="9"/>
          <w:sz w:val="21"/>
          <w:szCs w:val="21"/>
        </w:rPr>
        <w:t>心情舒畅，保持积极乐观的精神状态、保持情绪稳定，有助于预防和恢复病情。</w:t>
      </w:r>
      <w:bookmarkEnd w:id="91"/>
    </w:p>
    <w:p w14:paraId="5CBEA3A4">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56" w:firstLineChars="200"/>
        <w:jc w:val="both"/>
        <w:rPr>
          <w:rFonts w:hint="eastAsia" w:ascii="宋体" w:hAnsi="宋体" w:eastAsia="宋体" w:cs="宋体"/>
          <w:spacing w:val="9"/>
          <w:sz w:val="21"/>
          <w:szCs w:val="21"/>
          <w:lang w:eastAsia="zh-CN"/>
        </w:rPr>
        <w:sectPr>
          <w:headerReference r:id="rId8" w:type="default"/>
          <w:footerReference r:id="rId9" w:type="default"/>
          <w:pgSz w:w="11906" w:h="16839"/>
          <w:pgMar w:top="1308" w:right="1445" w:bottom="1206" w:left="1447" w:header="789" w:footer="967" w:gutter="0"/>
          <w:pgNumType w:fmt="decimal"/>
          <w:cols w:space="720" w:num="1"/>
        </w:sectPr>
      </w:pPr>
    </w:p>
    <w:p w14:paraId="703F8D35">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rPr>
          <w:rFonts w:hint="eastAsia" w:eastAsiaTheme="minorEastAsia"/>
          <w:sz w:val="21"/>
          <w:szCs w:val="21"/>
          <w:lang w:eastAsia="zh-CN"/>
        </w:rPr>
      </w:pPr>
    </w:p>
    <w:p w14:paraId="03A0DC7E">
      <w:pPr>
        <w:pStyle w:val="7"/>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jc w:val="right"/>
        <w:rPr>
          <w:sz w:val="21"/>
          <w:szCs w:val="21"/>
        </w:rPr>
      </w:pPr>
    </w:p>
    <w:p w14:paraId="6493942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jc w:val="center"/>
        <w:textAlignment w:val="baseline"/>
        <w:outlineLvl w:val="0"/>
        <w:rPr>
          <w:rFonts w:ascii="宋体" w:hAnsi="宋体" w:eastAsia="宋体" w:cs="宋体"/>
          <w:sz w:val="28"/>
          <w:szCs w:val="28"/>
        </w:rPr>
      </w:pPr>
      <w:bookmarkStart w:id="92" w:name="_Toc20027"/>
      <w:bookmarkStart w:id="93" w:name="_Toc219818468"/>
      <w:r>
        <w:rPr>
          <w:rFonts w:ascii="宋体" w:hAnsi="宋体" w:eastAsia="宋体" w:cs="宋体"/>
          <w:b/>
          <w:bCs/>
          <w:spacing w:val="-6"/>
          <w:sz w:val="28"/>
          <w:szCs w:val="28"/>
        </w:rPr>
        <w:t>参考文献</w:t>
      </w:r>
      <w:bookmarkEnd w:id="92"/>
      <w:bookmarkEnd w:id="93"/>
    </w:p>
    <w:p w14:paraId="38BF283A">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rPr>
          <w:sz w:val="21"/>
          <w:szCs w:val="21"/>
        </w:rPr>
      </w:pPr>
    </w:p>
    <w:p w14:paraId="6BBCB39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48" w:firstLineChars="200"/>
        <w:textAlignment w:val="baseline"/>
        <w:rPr>
          <w:rFonts w:ascii="宋体" w:hAnsi="宋体" w:eastAsia="宋体" w:cs="宋体"/>
          <w:sz w:val="21"/>
          <w:szCs w:val="21"/>
        </w:rPr>
      </w:pPr>
      <w:r>
        <w:rPr>
          <w:rFonts w:ascii="宋体" w:hAnsi="宋体" w:eastAsia="宋体" w:cs="宋体"/>
          <w:spacing w:val="7"/>
          <w:sz w:val="21"/>
          <w:szCs w:val="21"/>
        </w:rPr>
        <w:t>1. 《四部医典》宇拓.云丹贡布。西藏人民出版社。1982年3月第2版。</w:t>
      </w:r>
    </w:p>
    <w:p w14:paraId="507F873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56" w:firstLineChars="200"/>
        <w:textAlignment w:val="baseline"/>
        <w:rPr>
          <w:rFonts w:ascii="宋体" w:hAnsi="宋体" w:eastAsia="宋体" w:cs="宋体"/>
          <w:sz w:val="21"/>
          <w:szCs w:val="21"/>
        </w:rPr>
      </w:pPr>
      <w:r>
        <w:rPr>
          <w:rFonts w:ascii="宋体" w:hAnsi="宋体" w:eastAsia="宋体" w:cs="宋体"/>
          <w:spacing w:val="9"/>
          <w:sz w:val="21"/>
          <w:szCs w:val="21"/>
        </w:rPr>
        <w:t>2. 中国民族医药学会藏医药分会，西藏自治区藏医药标准技术委员会。藏医药学</w:t>
      </w:r>
      <w:r>
        <w:rPr>
          <w:rFonts w:ascii="宋体" w:hAnsi="宋体" w:eastAsia="宋体" w:cs="宋体"/>
          <w:spacing w:val="8"/>
          <w:sz w:val="21"/>
          <w:szCs w:val="21"/>
        </w:rPr>
        <w:t>名词（2006）M 北京</w:t>
      </w:r>
      <w:r>
        <w:rPr>
          <w:rFonts w:ascii="宋体" w:hAnsi="宋体" w:eastAsia="宋体" w:cs="宋体"/>
          <w:spacing w:val="7"/>
          <w:sz w:val="21"/>
          <w:szCs w:val="21"/>
        </w:rPr>
        <w:t>人民出版社，2006</w:t>
      </w:r>
    </w:p>
    <w:p w14:paraId="6941A2B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52" w:firstLineChars="200"/>
        <w:textAlignment w:val="baseline"/>
        <w:rPr>
          <w:rFonts w:ascii="宋体" w:hAnsi="宋体" w:eastAsia="宋体" w:cs="宋体"/>
          <w:sz w:val="21"/>
          <w:szCs w:val="21"/>
        </w:rPr>
      </w:pPr>
      <w:r>
        <w:rPr>
          <w:rFonts w:ascii="宋体" w:hAnsi="宋体" w:eastAsia="宋体" w:cs="宋体"/>
          <w:spacing w:val="8"/>
          <w:sz w:val="21"/>
          <w:szCs w:val="21"/>
        </w:rPr>
        <w:t>3. 西藏自治区藏医药管理局</w:t>
      </w:r>
      <w:r>
        <w:rPr>
          <w:spacing w:val="8"/>
          <w:sz w:val="21"/>
          <w:szCs w:val="21"/>
        </w:rPr>
        <w:t>——</w:t>
      </w:r>
      <w:r>
        <w:rPr>
          <w:rFonts w:ascii="宋体" w:hAnsi="宋体" w:eastAsia="宋体" w:cs="宋体"/>
          <w:spacing w:val="8"/>
          <w:sz w:val="21"/>
          <w:szCs w:val="21"/>
        </w:rPr>
        <w:t>藏医病症诊断疗效标准（2023版）.拉萨.201</w:t>
      </w:r>
      <w:r>
        <w:rPr>
          <w:rFonts w:ascii="宋体" w:hAnsi="宋体" w:eastAsia="宋体" w:cs="宋体"/>
          <w:spacing w:val="7"/>
          <w:sz w:val="21"/>
          <w:szCs w:val="21"/>
        </w:rPr>
        <w:t>3.</w:t>
      </w:r>
    </w:p>
    <w:p w14:paraId="7E009A8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56" w:firstLineChars="200"/>
        <w:textAlignment w:val="baseline"/>
        <w:rPr>
          <w:rFonts w:ascii="宋体" w:hAnsi="宋体" w:eastAsia="宋体" w:cs="宋体"/>
          <w:sz w:val="21"/>
          <w:szCs w:val="21"/>
        </w:rPr>
      </w:pPr>
      <w:r>
        <w:rPr>
          <w:rFonts w:ascii="宋体" w:hAnsi="宋体" w:eastAsia="宋体" w:cs="宋体"/>
          <w:spacing w:val="9"/>
          <w:sz w:val="21"/>
          <w:szCs w:val="21"/>
        </w:rPr>
        <w:t>4. 《百种常见病藏医诊疗方案》</w:t>
      </w:r>
      <w:r>
        <w:rPr>
          <w:spacing w:val="9"/>
          <w:sz w:val="21"/>
          <w:szCs w:val="21"/>
        </w:rPr>
        <w:t>——</w:t>
      </w:r>
      <w:r>
        <w:rPr>
          <w:rFonts w:ascii="宋体" w:hAnsi="宋体" w:eastAsia="宋体" w:cs="宋体"/>
          <w:spacing w:val="9"/>
          <w:sz w:val="21"/>
          <w:szCs w:val="21"/>
        </w:rPr>
        <w:t>山南市藏医</w:t>
      </w:r>
      <w:r>
        <w:rPr>
          <w:rFonts w:ascii="宋体" w:hAnsi="宋体" w:eastAsia="宋体" w:cs="宋体"/>
          <w:spacing w:val="8"/>
          <w:sz w:val="21"/>
          <w:szCs w:val="21"/>
        </w:rPr>
        <w:t>院  西藏人民出版社，20206月第一版</w:t>
      </w:r>
    </w:p>
    <w:p w14:paraId="075F4D5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52" w:firstLineChars="200"/>
        <w:textAlignment w:val="baseline"/>
        <w:rPr>
          <w:rFonts w:ascii="宋体" w:hAnsi="宋体" w:eastAsia="宋体" w:cs="宋体"/>
          <w:spacing w:val="8"/>
          <w:sz w:val="21"/>
          <w:szCs w:val="21"/>
        </w:rPr>
      </w:pPr>
      <w:r>
        <w:rPr>
          <w:rFonts w:ascii="宋体" w:hAnsi="宋体" w:eastAsia="宋体" w:cs="宋体"/>
          <w:spacing w:val="8"/>
          <w:sz w:val="21"/>
          <w:szCs w:val="21"/>
        </w:rPr>
        <w:t>5. 《藏医常见病临床诊疗指南》</w:t>
      </w:r>
      <w:r>
        <w:rPr>
          <w:spacing w:val="8"/>
          <w:sz w:val="21"/>
          <w:szCs w:val="21"/>
        </w:rPr>
        <w:t>——</w:t>
      </w:r>
      <w:r>
        <w:rPr>
          <w:rFonts w:ascii="宋体" w:hAnsi="宋体" w:eastAsia="宋体" w:cs="宋体"/>
          <w:spacing w:val="8"/>
          <w:sz w:val="21"/>
          <w:szCs w:val="21"/>
        </w:rPr>
        <w:t>青海藏医药学会发布，2014年版</w:t>
      </w:r>
    </w:p>
    <w:p w14:paraId="384600A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56" w:firstLineChars="200"/>
        <w:textAlignment w:val="baseline"/>
        <w:rPr>
          <w:rFonts w:hint="default" w:ascii="宋体" w:hAnsi="宋体" w:eastAsia="宋体" w:cs="宋体"/>
          <w:spacing w:val="9"/>
          <w:sz w:val="21"/>
          <w:szCs w:val="21"/>
          <w:lang w:val="en-US" w:eastAsia="zh-CN"/>
        </w:rPr>
      </w:pPr>
      <w:r>
        <w:rPr>
          <w:rFonts w:hint="eastAsia" w:ascii="宋体" w:hAnsi="宋体" w:eastAsia="宋体" w:cs="宋体"/>
          <w:spacing w:val="9"/>
          <w:sz w:val="21"/>
          <w:szCs w:val="21"/>
          <w:lang w:val="en-US" w:eastAsia="zh-CN"/>
        </w:rPr>
        <w:t>6.藏医病名注释（第一批）-中国民族医药学会 T/CMAM Z36-2024</w:t>
      </w:r>
    </w:p>
    <w:p w14:paraId="3A2CAE3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56" w:firstLineChars="200"/>
        <w:textAlignment w:val="baseline"/>
        <w:rPr>
          <w:rFonts w:hint="eastAsia" w:ascii="宋体" w:hAnsi="宋体" w:eastAsia="宋体" w:cs="宋体"/>
          <w:spacing w:val="9"/>
          <w:sz w:val="21"/>
          <w:szCs w:val="21"/>
          <w:lang w:val="en-US" w:eastAsia="zh-CN"/>
        </w:rPr>
      </w:pPr>
      <w:r>
        <w:rPr>
          <w:rFonts w:hint="eastAsia" w:ascii="宋体" w:hAnsi="宋体" w:eastAsia="宋体" w:cs="宋体"/>
          <w:spacing w:val="9"/>
          <w:sz w:val="21"/>
          <w:szCs w:val="21"/>
          <w:lang w:val="en-US" w:eastAsia="zh-CN"/>
        </w:rPr>
        <w:t>7.《霍尔美（热敷）藏医技术操作规范》 T/CMAM Z5-2019</w:t>
      </w:r>
    </w:p>
    <w:p w14:paraId="54B44E0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56" w:firstLineChars="200"/>
        <w:textAlignment w:val="baseline"/>
        <w:rPr>
          <w:rFonts w:hint="default" w:ascii="宋体" w:hAnsi="宋体" w:eastAsia="宋体" w:cs="宋体"/>
          <w:spacing w:val="9"/>
          <w:sz w:val="21"/>
          <w:szCs w:val="21"/>
          <w:lang w:val="en-US" w:eastAsia="zh-CN"/>
        </w:rPr>
      </w:pPr>
      <w:r>
        <w:rPr>
          <w:rFonts w:hint="eastAsia" w:ascii="宋体" w:hAnsi="宋体" w:eastAsia="宋体" w:cs="宋体"/>
          <w:spacing w:val="9"/>
          <w:sz w:val="21"/>
          <w:szCs w:val="21"/>
          <w:lang w:val="en-US" w:eastAsia="zh-CN"/>
        </w:rPr>
        <w:t>8.</w:t>
      </w:r>
      <w:r>
        <w:rPr>
          <w:rFonts w:hint="eastAsia" w:ascii="宋体" w:hAnsi="宋体" w:eastAsia="宋体" w:cs="宋体"/>
          <w:spacing w:val="9"/>
          <w:sz w:val="21"/>
          <w:szCs w:val="21"/>
          <w:lang w:val="zh-TW" w:eastAsia="zh-TW"/>
        </w:rPr>
        <w:t>藏医</w:t>
      </w:r>
      <w:r>
        <w:rPr>
          <w:rFonts w:hint="eastAsia" w:ascii="宋体" w:hAnsi="宋体" w:eastAsia="宋体" w:cs="宋体"/>
          <w:spacing w:val="9"/>
          <w:sz w:val="21"/>
          <w:szCs w:val="21"/>
        </w:rPr>
        <w:t>疾病分类与代码</w:t>
      </w:r>
      <w:r>
        <w:rPr>
          <w:rFonts w:hint="eastAsia" w:ascii="宋体" w:hAnsi="宋体" w:eastAsia="宋体" w:cs="宋体"/>
          <w:spacing w:val="9"/>
          <w:sz w:val="21"/>
          <w:szCs w:val="21"/>
          <w:lang w:val="en-US" w:eastAsia="zh-CN"/>
        </w:rPr>
        <w:t xml:space="preserve">-国家市场监督管理总局，国家标准化管理委员会发布， </w:t>
      </w:r>
      <w:r>
        <w:rPr>
          <w:rFonts w:hint="eastAsia" w:ascii="宋体" w:hAnsi="宋体" w:eastAsia="宋体" w:cs="宋体"/>
          <w:spacing w:val="9"/>
          <w:sz w:val="21"/>
          <w:szCs w:val="21"/>
        </w:rPr>
        <w:t>GB</w:t>
      </w:r>
      <w:r>
        <w:rPr>
          <w:rFonts w:hint="eastAsia" w:ascii="宋体" w:hAnsi="宋体" w:eastAsia="宋体" w:cs="宋体"/>
          <w:spacing w:val="9"/>
          <w:sz w:val="21"/>
          <w:szCs w:val="21"/>
          <w:lang w:val="zh-TW" w:eastAsia="zh-TW"/>
        </w:rPr>
        <w:t>/</w:t>
      </w:r>
      <w:r>
        <w:rPr>
          <w:rFonts w:hint="eastAsia" w:ascii="宋体" w:hAnsi="宋体" w:eastAsia="宋体" w:cs="宋体"/>
          <w:spacing w:val="9"/>
          <w:sz w:val="21"/>
          <w:szCs w:val="21"/>
        </w:rPr>
        <w:t xml:space="preserve">T  </w:t>
      </w:r>
      <w:r>
        <w:rPr>
          <w:rFonts w:hint="eastAsia" w:ascii="宋体" w:hAnsi="宋体" w:eastAsia="宋体" w:cs="宋体"/>
          <w:spacing w:val="9"/>
          <w:sz w:val="21"/>
          <w:szCs w:val="21"/>
          <w:lang w:val="zh-TW" w:eastAsia="zh-TW"/>
        </w:rPr>
        <w:t>4</w:t>
      </w:r>
      <w:r>
        <w:rPr>
          <w:rFonts w:hint="eastAsia" w:ascii="宋体" w:hAnsi="宋体" w:eastAsia="宋体" w:cs="宋体"/>
          <w:spacing w:val="9"/>
          <w:sz w:val="21"/>
          <w:szCs w:val="21"/>
        </w:rPr>
        <w:t>6946</w:t>
      </w:r>
      <w:r>
        <w:rPr>
          <w:rFonts w:hint="eastAsia" w:ascii="宋体" w:hAnsi="宋体" w:eastAsia="宋体" w:cs="宋体"/>
          <w:spacing w:val="9"/>
          <w:sz w:val="21"/>
          <w:szCs w:val="21"/>
          <w:lang w:val="zh-TW" w:eastAsia="zh-TW"/>
        </w:rPr>
        <w:t>－20</w:t>
      </w:r>
      <w:r>
        <w:rPr>
          <w:rFonts w:hint="eastAsia" w:ascii="宋体" w:hAnsi="宋体" w:eastAsia="宋体" w:cs="宋体"/>
          <w:spacing w:val="9"/>
          <w:sz w:val="21"/>
          <w:szCs w:val="21"/>
        </w:rPr>
        <w:t>25</w:t>
      </w:r>
      <w:r>
        <w:rPr>
          <w:rFonts w:hint="eastAsia" w:ascii="宋体" w:hAnsi="宋体" w:eastAsia="宋体" w:cs="宋体"/>
          <w:spacing w:val="9"/>
          <w:sz w:val="21"/>
          <w:szCs w:val="21"/>
          <w:lang w:val="zh-TW" w:eastAsia="zh-TW"/>
        </w:rPr>
        <w:t xml:space="preserve"> </w:t>
      </w:r>
    </w:p>
    <w:p w14:paraId="4C508EA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52" w:firstLineChars="200"/>
        <w:textAlignment w:val="baseline"/>
        <w:rPr>
          <w:rFonts w:hint="default" w:ascii="宋体" w:hAnsi="宋体" w:eastAsia="宋体" w:cs="宋体"/>
          <w:color w:val="FF0000"/>
          <w:spacing w:val="8"/>
          <w:sz w:val="21"/>
          <w:szCs w:val="21"/>
          <w:lang w:val="en-US" w:eastAsia="zh-CN"/>
        </w:rPr>
      </w:pPr>
    </w:p>
    <w:p w14:paraId="6DD72E08">
      <w:pPr>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rPr>
          <w:sz w:val="21"/>
          <w:szCs w:val="21"/>
        </w:rPr>
      </w:pPr>
      <w:bookmarkStart w:id="94" w:name="_GoBack"/>
      <w:bookmarkEnd w:id="94"/>
    </w:p>
    <w:sectPr>
      <w:headerReference r:id="rId10" w:type="default"/>
      <w:footerReference r:id="rId11" w:type="default"/>
      <w:pgSz w:w="11907" w:h="16840"/>
      <w:pgMar w:top="400" w:right="1127" w:bottom="1320" w:left="1432" w:header="0" w:footer="1086"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黑体_GBK">
    <w:altName w:val="微软雅黑"/>
    <w:panose1 w:val="03000509000000000000"/>
    <w:charset w:val="86"/>
    <w:family w:val="auto"/>
    <w:pitch w:val="default"/>
    <w:sig w:usb0="00000000" w:usb1="00000000" w:usb2="00000000" w:usb3="00000000" w:csb0="00040000" w:csb1="00000000"/>
  </w:font>
  <w:font w:name="Microsoft Himalaya">
    <w:panose1 w:val="01010100010101010101"/>
    <w:charset w:val="00"/>
    <w:family w:val="auto"/>
    <w:pitch w:val="default"/>
    <w:sig w:usb0="80000003" w:usb1="00010000" w:usb2="00000040" w:usb3="00000000" w:csb0="00000001" w:csb1="00000000"/>
  </w:font>
  <w:font w:name="微软雅黑">
    <w:panose1 w:val="020B0503020204020204"/>
    <w:charset w:val="86"/>
    <w:family w:val="auto"/>
    <w:pitch w:val="default"/>
    <w:sig w:usb0="80000287" w:usb1="2ACF3C50" w:usb2="00000016" w:usb3="00000000" w:csb0="0004001F" w:csb1="00000000"/>
  </w:font>
  <w:font w:name="KSOFEC83043A">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03CD5D">
    <w:pPr>
      <w:pStyle w:val="9"/>
      <w:tabs>
        <w:tab w:val="center" w:pos="4834"/>
        <w:tab w:val="clear" w:pos="4153"/>
      </w:tabs>
      <w:rPr>
        <w:rFonts w:hint="eastAsia" w:eastAsia="宋体"/>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E6B7354">
                          <w:pPr>
                            <w:pStyle w:val="9"/>
                            <w:rPr>
                              <w:rFonts w:hint="default" w:eastAsia="宋体"/>
                              <w:lang w:val="en-US" w:eastAsia="zh-CN"/>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ZM0qcgBAACZAwAADgAAAGRycy9lMm9Eb2MueG1srVPNjtMwEL4j8Q6W&#10;79TZHlA3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zcYhRL3vyhLlehBuDwmbKL3lCiPsVBgnVthN25VX4vG9ZD38UZ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CWTNKnIAQAAmQMAAA4AAAAAAAAAAQAgAAAAHgEAAGRycy9lMm9Eb2Mu&#10;eG1sUEsFBgAAAAAGAAYAWQEAAFgFAAAAAA==&#10;">
              <v:fill on="f" focussize="0,0"/>
              <v:stroke on="f"/>
              <v:imagedata o:title=""/>
              <o:lock v:ext="edit" aspectratio="f"/>
              <v:textbox inset="0mm,0mm,0mm,0mm" style="mso-fit-shape-to-text:t;">
                <w:txbxContent>
                  <w:p w14:paraId="1E6B7354">
                    <w:pPr>
                      <w:pStyle w:val="9"/>
                      <w:rPr>
                        <w:rFonts w:hint="default" w:eastAsia="宋体"/>
                        <w:lang w:val="en-US" w:eastAsia="zh-CN"/>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72B5A0">
    <w:pPr>
      <w:pStyle w:val="9"/>
    </w:pPr>
    <w:r>
      <mc:AlternateContent>
        <mc:Choice Requires="wps">
          <w:drawing>
            <wp:anchor distT="0" distB="0" distL="114300" distR="114300" simplePos="0" relativeHeight="251669504" behindDoc="0" locked="0" layoutInCell="1" allowOverlap="1">
              <wp:simplePos x="0" y="0"/>
              <wp:positionH relativeFrom="margin">
                <wp:align>outside</wp:align>
              </wp:positionH>
              <wp:positionV relativeFrom="paragraph">
                <wp:posOffset>0</wp:posOffset>
              </wp:positionV>
              <wp:extent cx="172085" cy="14795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72085" cy="147955"/>
                      </a:xfrm>
                      <a:prstGeom prst="rect">
                        <a:avLst/>
                      </a:prstGeom>
                      <a:noFill/>
                      <a:ln>
                        <a:noFill/>
                      </a:ln>
                    </wps:spPr>
                    <wps:txbx>
                      <w:txbxContent>
                        <w:p w14:paraId="0241B8E1">
                          <w:pPr>
                            <w:pStyle w:val="9"/>
                          </w:pPr>
                          <w:r>
                            <w:fldChar w:fldCharType="begin"/>
                          </w:r>
                          <w:r>
                            <w:instrText xml:space="preserve">PAGE   \* MERGEFORMAT</w:instrText>
                          </w:r>
                          <w:r>
                            <w:fldChar w:fldCharType="separate"/>
                          </w:r>
                          <w:r>
                            <w:rPr>
                              <w:lang w:val="zh-CN"/>
                            </w:rPr>
                            <w:t>2</w:t>
                          </w:r>
                          <w:r>
                            <w:fldChar w:fldCharType="end"/>
                          </w:r>
                        </w:p>
                      </w:txbxContent>
                    </wps:txbx>
                    <wps:bodyPr wrap="none" lIns="0" tIns="0" rIns="0" bIns="0" anchor="t" anchorCtr="0" upright="1">
                      <a:spAutoFit/>
                    </wps:bodyPr>
                  </wps:wsp>
                </a:graphicData>
              </a:graphic>
            </wp:anchor>
          </w:drawing>
        </mc:Choice>
        <mc:Fallback>
          <w:pict>
            <v:shape id="_x0000_s1026" o:spid="_x0000_s1026" o:spt="202" type="#_x0000_t202" style="position:absolute;left:0pt;margin-top:0pt;height:11.65pt;width:13.55pt;mso-position-horizontal:outside;mso-position-horizontal-relative:margin;mso-wrap-style:none;z-index:251669504;mso-width-relative:page;mso-height-relative:page;" filled="f" stroked="f" coordsize="21600,21600" o:gfxdata="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vNURo9EAAAADAQAADwAAAAAAAAABACAA&#10;AAAiAAAAZHJzL2Rvd25yZXYueG1sUEsBAhQAFAAAAAgAh07iQMZEy0rbAQAAsAMAAA4AAAAAAAAA&#10;AQAgAAAAIAEAAGRycy9lMm9Eb2MueG1sUEsFBgAAAAAGAAYAWQEAAG0FAAAAAA==&#10;">
              <v:fill on="f" focussize="0,0"/>
              <v:stroke on="f"/>
              <v:imagedata o:title=""/>
              <o:lock v:ext="edit" aspectratio="f"/>
              <v:textbox inset="0mm,0mm,0mm,0mm" style="mso-fit-shape-to-text:t;">
                <w:txbxContent>
                  <w:p w14:paraId="0241B8E1">
                    <w:pPr>
                      <w:pStyle w:val="9"/>
                    </w:pPr>
                    <w:r>
                      <w:fldChar w:fldCharType="begin"/>
                    </w:r>
                    <w:r>
                      <w:instrText xml:space="preserve">PAGE   \* MERGEFORMAT</w:instrText>
                    </w:r>
                    <w:r>
                      <w:fldChar w:fldCharType="separate"/>
                    </w:r>
                    <w:r>
                      <w:rPr>
                        <w:lang w:val="zh-CN"/>
                      </w:rP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AF9076">
    <w:pPr>
      <w:pStyle w:val="18"/>
      <w:rPr>
        <w:rFonts w:ascii="Times New Roman"/>
      </w:rPr>
    </w:pPr>
    <w:r>
      <mc:AlternateContent>
        <mc:Choice Requires="wps">
          <w:drawing>
            <wp:anchor distT="0" distB="0" distL="114300" distR="114300" simplePos="0" relativeHeight="251670528" behindDoc="0" locked="0" layoutInCell="1" allowOverlap="1">
              <wp:simplePos x="0" y="0"/>
              <wp:positionH relativeFrom="margin">
                <wp:align>outside</wp:align>
              </wp:positionH>
              <wp:positionV relativeFrom="paragraph">
                <wp:posOffset>0</wp:posOffset>
              </wp:positionV>
              <wp:extent cx="343535" cy="224155"/>
              <wp:effectExtent l="0" t="0" r="0" b="0"/>
              <wp:wrapNone/>
              <wp:docPr id="4" name="文本框 4"/>
              <wp:cNvGraphicFramePr/>
              <a:graphic xmlns:a="http://schemas.openxmlformats.org/drawingml/2006/main">
                <a:graphicData uri="http://schemas.microsoft.com/office/word/2010/wordprocessingShape">
                  <wps:wsp>
                    <wps:cNvSpPr txBox="1"/>
                    <wps:spPr>
                      <a:xfrm>
                        <a:off x="0" y="0"/>
                        <a:ext cx="343535" cy="224155"/>
                      </a:xfrm>
                      <a:prstGeom prst="rect">
                        <a:avLst/>
                      </a:prstGeom>
                      <a:noFill/>
                      <a:ln>
                        <a:noFill/>
                      </a:ln>
                    </wps:spPr>
                    <wps:txbx>
                      <w:txbxContent>
                        <w:p w14:paraId="5289CF4B">
                          <w:pPr>
                            <w:pStyle w:val="18"/>
                          </w:pPr>
                          <w:r>
                            <w:rPr>
                              <w:rFonts w:ascii="Times New Roman"/>
                            </w:rPr>
                            <w:fldChar w:fldCharType="begin"/>
                          </w:r>
                          <w:r>
                            <w:rPr>
                              <w:rFonts w:ascii="Times New Roman"/>
                            </w:rPr>
                            <w:instrText xml:space="preserve"> PAGE  \* MERGEFORMAT </w:instrText>
                          </w:r>
                          <w:r>
                            <w:rPr>
                              <w:rFonts w:ascii="Times New Roman"/>
                            </w:rPr>
                            <w:fldChar w:fldCharType="separate"/>
                          </w:r>
                          <w:r>
                            <w:rPr>
                              <w:rFonts w:ascii="Times New Roman"/>
                            </w:rPr>
                            <w:t>2</w:t>
                          </w:r>
                          <w:r>
                            <w:rPr>
                              <w:rFonts w:ascii="Times New Roman"/>
                            </w:rPr>
                            <w:fldChar w:fldCharType="end"/>
                          </w:r>
                        </w:p>
                      </w:txbxContent>
                    </wps:txbx>
                    <wps:bodyPr wrap="none" lIns="0" tIns="0" rIns="0" bIns="0" anchor="t" anchorCtr="0" upright="1">
                      <a:spAutoFit/>
                    </wps:bodyPr>
                  </wps:wsp>
                </a:graphicData>
              </a:graphic>
            </wp:anchor>
          </w:drawing>
        </mc:Choice>
        <mc:Fallback>
          <w:pict>
            <v:shape id="_x0000_s1026" o:spid="_x0000_s1026" o:spt="202" type="#_x0000_t202" style="position:absolute;left:0pt;margin-top:0pt;height:17.65pt;width:27.05pt;mso-position-horizontal:outside;mso-position-horizontal-relative:margin;mso-wrap-style:none;z-index:251670528;mso-width-relative:page;mso-height-relative:page;" filled="f" stroked="f" coordsize="21600,21600" o:gfxdata="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bcVQSNIAAAADAQAADwAAAAAAAAABACAA&#10;AAAiAAAAZHJzL2Rvd25yZXYueG1sUEsBAhQAFAAAAAgAh07iQKIAB8vaAQAAsAMAAA4AAAAAAAAA&#10;AQAgAAAAIQEAAGRycy9lMm9Eb2MueG1sUEsFBgAAAAAGAAYAWQEAAG0FAAAAAA==&#10;">
              <v:fill on="f" focussize="0,0"/>
              <v:stroke on="f"/>
              <v:imagedata o:title=""/>
              <o:lock v:ext="edit" aspectratio="f"/>
              <v:textbox inset="0mm,0mm,0mm,0mm" style="mso-fit-shape-to-text:t;">
                <w:txbxContent>
                  <w:p w14:paraId="5289CF4B">
                    <w:pPr>
                      <w:pStyle w:val="18"/>
                    </w:pPr>
                    <w:r>
                      <w:rPr>
                        <w:rFonts w:ascii="Times New Roman"/>
                      </w:rPr>
                      <w:fldChar w:fldCharType="begin"/>
                    </w:r>
                    <w:r>
                      <w:rPr>
                        <w:rFonts w:ascii="Times New Roman"/>
                      </w:rPr>
                      <w:instrText xml:space="preserve"> PAGE  \* MERGEFORMAT </w:instrText>
                    </w:r>
                    <w:r>
                      <w:rPr>
                        <w:rFonts w:ascii="Times New Roman"/>
                      </w:rPr>
                      <w:fldChar w:fldCharType="separate"/>
                    </w:r>
                    <w:r>
                      <w:rPr>
                        <w:rFonts w:ascii="Times New Roman"/>
                      </w:rPr>
                      <w:t>2</w:t>
                    </w:r>
                    <w:r>
                      <w:rPr>
                        <w:rFonts w:ascii="Times New Roma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A55FB5">
    <w:pPr>
      <w:spacing w:line="229" w:lineRule="exact"/>
      <w:jc w:val="right"/>
      <w:rPr>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48153E">
                          <w:pPr>
                            <w:pStyle w:val="9"/>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14:paraId="0648153E">
                    <w:pPr>
                      <w:pStyle w:val="9"/>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C850B">
    <w:pPr>
      <w:spacing w:line="230" w:lineRule="auto"/>
      <w:ind w:left="8944"/>
      <w:rPr>
        <w:rFonts w:ascii="宋体" w:hAnsi="宋体" w:eastAsia="宋体" w:cs="宋体"/>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14A404">
                          <w:pPr>
                            <w:pStyle w:val="9"/>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5314A404">
                    <w:pPr>
                      <w:pStyle w:val="9"/>
                    </w:pPr>
                    <w:r>
                      <w:fldChar w:fldCharType="begin"/>
                    </w:r>
                    <w:r>
                      <w:instrText xml:space="preserve"> PAGE  \* MERGEFORMAT </w:instrText>
                    </w:r>
                    <w:r>
                      <w:fldChar w:fldCharType="separate"/>
                    </w:r>
                    <w:r>
                      <w:t>14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B98DAE">
    <w:pPr>
      <w:pStyle w:val="10"/>
    </w:pPr>
    <w:r>
      <w:rPr>
        <w:sz w:val="18"/>
      </w:rPr>
      <w:pict>
        <v:shape id="PowerPlusWaterMarkObject18480" o:spid="_x0000_s2049" o:spt="136" type="#_x0000_t136" style="position:absolute;left:0pt;height:178.05pt;width:409.15pt;mso-position-horizontal:center;mso-position-horizontal-relative:margin;mso-position-vertical:center;mso-position-vertical-relative:margin;rotation:-2949120f;z-index:-251644928;mso-width-relative:page;mso-height-relative:page;" fillcolor="#C0C0C0" filled="t" stroked="f" coordsize="21600,21600" adj="10800">
          <v:path/>
          <v:fill on="t" opacity="32768f" focussize="0,0"/>
          <v:stroke on="f"/>
          <v:imagedata o:title=""/>
          <o:lock v:ext="edit" aspectratio="t"/>
          <v:textpath on="t" fitshape="t" fitpath="t" trim="t" xscale="f" string="公示稿" style="font-family:微软雅黑;font-size:36pt;v-same-letter-heights:f;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648C04">
    <w:pPr>
      <w:pStyle w:val="10"/>
      <w:spacing w:after="120" w:line="240" w:lineRule="auto"/>
      <w:jc w:val="right"/>
    </w:pPr>
    <w:r>
      <w:rPr>
        <w:sz w:val="18"/>
      </w:rPr>
      <w:pict>
        <v:shape id="_x0000_s2050" o:spid="_x0000_s2050" o:spt="136" type="#_x0000_t136" style="position:absolute;left:0pt;height:178.05pt;width:409.15pt;mso-position-horizontal:center;mso-position-horizontal-relative:margin;mso-position-vertical:center;mso-position-vertical-relative:margin;rotation:-2949120f;z-index:-251643904;mso-width-relative:page;mso-height-relative:page;" fillcolor="#C0C0C0" filled="t" stroked="f" coordsize="21600,21600" adj="10800">
          <v:path/>
          <v:fill on="t" opacity="32768f" focussize="0,0"/>
          <v:stroke on="f"/>
          <v:imagedata o:title=""/>
          <o:lock v:ext="edit" aspectratio="t"/>
          <v:textpath on="t" fitshape="t" fitpath="t" trim="t" xscale="f" string="公示稿" style="font-family:微软雅黑;font-size:36pt;v-same-letter-heights:f;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ACFBFC">
    <w:pPr>
      <w:pStyle w:val="7"/>
      <w:spacing w:before="54" w:line="206" w:lineRule="auto"/>
      <w:ind w:left="7673" w:right="95" w:firstLine="5"/>
      <w:rPr>
        <w:sz w:val="20"/>
        <w:szCs w:val="20"/>
      </w:rPr>
    </w:pPr>
    <w:r>
      <w:rPr>
        <w:sz w:val="18"/>
      </w:rPr>
      <w:pict>
        <v:shape id="_x0000_s2051" o:spid="_x0000_s2051" o:spt="136" type="#_x0000_t136" style="position:absolute;left:0pt;height:178.05pt;width:409.15pt;mso-position-horizontal:center;mso-position-horizontal-relative:margin;mso-position-vertical:center;mso-position-vertical-relative:margin;rotation:-2949120f;z-index:-251642880;mso-width-relative:page;mso-height-relative:page;" fillcolor="#C0C0C0" filled="t" stroked="f" coordsize="21600,21600" adj="10800">
          <v:path/>
          <v:fill on="t" opacity="32768f" focussize="0,0"/>
          <v:stroke on="f"/>
          <v:imagedata o:title=""/>
          <o:lock v:ext="edit" aspectratio="t"/>
          <v:textpath on="t" fitshape="t" fitpath="t" trim="t" xscale="f" string="公示稿" style="font-family:微软雅黑;font-size:36pt;v-same-letter-heights:f;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1F7BA3">
    <w:pPr>
      <w:spacing w:line="14" w:lineRule="auto"/>
      <w:rPr>
        <w:sz w:val="2"/>
      </w:rPr>
    </w:pPr>
    <w:r>
      <w:rPr>
        <w:sz w:val="18"/>
      </w:rPr>
      <w:pict>
        <v:shape id="_x0000_s2052" o:spid="_x0000_s2052" o:spt="136" type="#_x0000_t136" style="position:absolute;left:0pt;height:178.05pt;width:409.15pt;mso-position-horizontal:center;mso-position-horizontal-relative:margin;mso-position-vertical:center;mso-position-vertical-relative:margin;rotation:-2949120f;z-index:-251641856;mso-width-relative:page;mso-height-relative:page;" fillcolor="#C0C0C0" filled="t" stroked="f" coordsize="21600,21600" adj="10800">
          <v:path/>
          <v:fill on="t" opacity="32768f" focussize="0,0"/>
          <v:stroke on="f"/>
          <v:imagedata o:title=""/>
          <o:lock v:ext="edit" aspectratio="t"/>
          <v:textpath on="t" fitshape="t" fitpath="t" trim="t" xscale="f" string="公示稿" style="font-family:微软雅黑;font-size:36pt;v-same-letter-heights:f;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003E9D"/>
    <w:multiLevelType w:val="singleLevel"/>
    <w:tmpl w:val="D9003E9D"/>
    <w:lvl w:ilvl="0" w:tentative="0">
      <w:start w:val="7"/>
      <w:numFmt w:val="decimal"/>
      <w:lvlText w:val="%1."/>
      <w:lvlJc w:val="left"/>
      <w:pPr>
        <w:tabs>
          <w:tab w:val="left" w:pos="312"/>
        </w:tabs>
      </w:pPr>
    </w:lvl>
  </w:abstractNum>
  <w:abstractNum w:abstractNumId="1">
    <w:nsid w:val="45C7CEC1"/>
    <w:multiLevelType w:val="singleLevel"/>
    <w:tmpl w:val="45C7CEC1"/>
    <w:lvl w:ilvl="0" w:tentative="0">
      <w:start w:val="3"/>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CF114B8"/>
    <w:rsid w:val="15BC7AB2"/>
    <w:rsid w:val="15C50828"/>
    <w:rsid w:val="215B0293"/>
    <w:rsid w:val="29F51284"/>
    <w:rsid w:val="2F1321AD"/>
    <w:rsid w:val="32BB5099"/>
    <w:rsid w:val="351D3F5E"/>
    <w:rsid w:val="3A52002D"/>
    <w:rsid w:val="45D33E59"/>
    <w:rsid w:val="482417B0"/>
    <w:rsid w:val="4AAF6DD6"/>
    <w:rsid w:val="4FA540D1"/>
    <w:rsid w:val="62F72149"/>
    <w:rsid w:val="668B714D"/>
    <w:rsid w:val="66E02B91"/>
    <w:rsid w:val="7235098E"/>
    <w:rsid w:val="7A174F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1"/>
    <w:basedOn w:val="1"/>
    <w:next w:val="1"/>
    <w:qFormat/>
    <w:uiPriority w:val="9"/>
    <w:pPr>
      <w:keepNext/>
      <w:keepLines/>
      <w:widowControl w:val="0"/>
      <w:kinsoku/>
      <w:autoSpaceDE/>
      <w:autoSpaceDN/>
      <w:adjustRightInd/>
      <w:snapToGrid/>
      <w:spacing w:before="340" w:after="330" w:line="578" w:lineRule="auto"/>
      <w:jc w:val="both"/>
      <w:textAlignment w:val="auto"/>
      <w:outlineLvl w:val="0"/>
    </w:pPr>
    <w:rPr>
      <w:rFonts w:asciiTheme="minorHAnsi" w:hAnsiTheme="minorHAnsi" w:eastAsiaTheme="minorEastAsia" w:cstheme="minorBidi"/>
      <w:b/>
      <w:bCs/>
      <w:snapToGrid/>
      <w:color w:val="auto"/>
      <w:kern w:val="44"/>
      <w:sz w:val="44"/>
      <w:szCs w:val="64"/>
      <w:lang w:eastAsia="zh-CN" w:bidi="bo-CN"/>
    </w:rPr>
  </w:style>
  <w:style w:type="paragraph" w:styleId="3">
    <w:name w:val="heading 2"/>
    <w:basedOn w:val="1"/>
    <w:next w:val="1"/>
    <w:semiHidden/>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semiHidden/>
    <w:unhideWhenUsed/>
    <w:qFormat/>
    <w:uiPriority w:val="0"/>
    <w:pPr>
      <w:keepNext/>
      <w:keepLines/>
      <w:spacing w:before="260" w:after="260" w:line="416" w:lineRule="auto"/>
      <w:outlineLvl w:val="2"/>
    </w:pPr>
    <w:rPr>
      <w:b/>
      <w:bCs/>
      <w:sz w:val="32"/>
      <w:szCs w:val="32"/>
    </w:rPr>
  </w:style>
  <w:style w:type="character" w:default="1" w:styleId="15">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5">
    <w:name w:val="Normal Indent"/>
    <w:basedOn w:val="1"/>
    <w:next w:val="6"/>
    <w:qFormat/>
    <w:uiPriority w:val="0"/>
    <w:pPr>
      <w:ind w:firstLine="420"/>
    </w:pPr>
  </w:style>
  <w:style w:type="paragraph" w:styleId="6">
    <w:name w:val="caption"/>
    <w:basedOn w:val="1"/>
    <w:next w:val="1"/>
    <w:qFormat/>
    <w:uiPriority w:val="0"/>
    <w:pPr>
      <w:ind w:firstLine="3584"/>
    </w:pPr>
  </w:style>
  <w:style w:type="paragraph" w:styleId="7">
    <w:name w:val="Body Text"/>
    <w:basedOn w:val="1"/>
    <w:semiHidden/>
    <w:qFormat/>
    <w:uiPriority w:val="0"/>
    <w:rPr>
      <w:rFonts w:ascii="黑体" w:hAnsi="黑体" w:eastAsia="黑体" w:cs="黑体"/>
      <w:sz w:val="47"/>
      <w:szCs w:val="47"/>
    </w:rPr>
  </w:style>
  <w:style w:type="paragraph" w:styleId="8">
    <w:name w:val="toc 3"/>
    <w:basedOn w:val="1"/>
    <w:next w:val="1"/>
    <w:qFormat/>
    <w:uiPriority w:val="0"/>
    <w:pPr>
      <w:ind w:left="840" w:leftChars="400"/>
    </w:pPr>
  </w:style>
  <w:style w:type="paragraph" w:styleId="9">
    <w:name w:val="footer"/>
    <w:basedOn w:val="1"/>
    <w:qFormat/>
    <w:uiPriority w:val="0"/>
    <w:pPr>
      <w:tabs>
        <w:tab w:val="center" w:pos="4153"/>
        <w:tab w:val="right" w:pos="8306"/>
      </w:tabs>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toc 1"/>
    <w:basedOn w:val="1"/>
    <w:next w:val="1"/>
    <w:qFormat/>
    <w:uiPriority w:val="39"/>
  </w:style>
  <w:style w:type="paragraph" w:styleId="12">
    <w:name w:val="toc 2"/>
    <w:basedOn w:val="1"/>
    <w:next w:val="1"/>
    <w:qFormat/>
    <w:uiPriority w:val="0"/>
    <w:pPr>
      <w:ind w:left="420" w:leftChars="200"/>
    </w:pPr>
  </w:style>
  <w:style w:type="paragraph" w:styleId="1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6">
    <w:name w:val="Hyperlink"/>
    <w:basedOn w:val="15"/>
    <w:unhideWhenUsed/>
    <w:qFormat/>
    <w:uiPriority w:val="99"/>
    <w:rPr>
      <w:color w:val="0026E5" w:themeColor="hyperlink"/>
      <w:u w:val="single"/>
      <w14:textFill>
        <w14:solidFill>
          <w14:schemeClr w14:val="hlink"/>
        </w14:solidFill>
      </w14:textFill>
    </w:rPr>
  </w:style>
  <w:style w:type="paragraph" w:customStyle="1" w:styleId="17">
    <w:name w:val="标准文件_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8">
    <w:name w:val="标准书脚_偶数页"/>
    <w:qFormat/>
    <w:uiPriority w:val="0"/>
    <w:pPr>
      <w:spacing w:before="120"/>
      <w:ind w:left="221"/>
    </w:pPr>
    <w:rPr>
      <w:rFonts w:ascii="宋体" w:hAnsi="Times New Roman" w:eastAsia="宋体" w:cs="Times New Roman"/>
      <w:sz w:val="18"/>
      <w:szCs w:val="1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49"/>
    <customShpInfo spid="_x0000_s1026" textRotate="1"/>
    <customShpInfo spid="_x0000_s2050"/>
    <customShpInfo spid="_x0000_s2051"/>
    <customShpInfo spid="_x0000_s205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8417</Words>
  <Characters>8928</Characters>
  <Lines>0</Lines>
  <Paragraphs>0</Paragraphs>
  <TotalTime>0</TotalTime>
  <ScaleCrop>false</ScaleCrop>
  <LinksUpToDate>false</LinksUpToDate>
  <CharactersWithSpaces>9039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2026-06-09T05:02:00Z</dcterms:created>
  <dc:creator>Administrator.USER-20230731AQ</dc:creator>
  <cp:lastModifiedBy>丢丢</cp:lastModifiedBy>
  <dcterms:modified xsi:type="dcterms:W3CDTF">2026-07-30T01:58:44Z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eyJoZGlkIjoiZTgyZTNiOTczMmI4YjRhMDQ5ODQzOWQ1NDMxYjJmYTkiLCJ1c2VySWQiOiI1MTUwOTU1NTEifQ==</vt:lpwstr>
  </property>
  <property fmtid="{D5CDD505-2E9C-101B-9397-08002B2CF9AE}" pid="4" name="ICV">
    <vt:lpwstr>9486318B0F544055A3B8C416DB302741_13</vt:lpwstr>
  </property>
</Properties>
</file>