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B42A8">
      <w:pPr>
        <w:pageBreakBefore w:val="0"/>
        <w:widowControl w:val="0"/>
        <w:kinsoku/>
        <w:wordWrap/>
        <w:overflowPunct/>
        <w:topLinePunct w:val="0"/>
        <w:autoSpaceDE/>
        <w:autoSpaceDN/>
        <w:bidi w:val="0"/>
        <w:adjustRightInd/>
        <w:snapToGrid/>
        <w:ind w:firstLine="883" w:firstLineChars="200"/>
        <w:jc w:val="both"/>
        <w:textAlignment w:val="auto"/>
        <w:rPr>
          <w:b/>
          <w:bCs/>
          <w:kern w:val="44"/>
          <w:sz w:val="44"/>
          <w:szCs w:val="72"/>
        </w:rPr>
      </w:pPr>
    </w:p>
    <w:p w14:paraId="23BD249B">
      <w:pPr>
        <w:pageBreakBefore w:val="0"/>
        <w:widowControl w:val="0"/>
        <w:kinsoku/>
        <w:wordWrap/>
        <w:overflowPunct/>
        <w:topLinePunct w:val="0"/>
        <w:autoSpaceDE/>
        <w:autoSpaceDN/>
        <w:bidi w:val="0"/>
        <w:adjustRightInd/>
        <w:snapToGrid/>
        <w:ind w:firstLine="883" w:firstLineChars="200"/>
        <w:jc w:val="both"/>
        <w:textAlignment w:val="auto"/>
        <w:rPr>
          <w:b/>
          <w:bCs/>
          <w:kern w:val="44"/>
          <w:sz w:val="44"/>
          <w:szCs w:val="72"/>
        </w:rPr>
      </w:pPr>
    </w:p>
    <w:p w14:paraId="31395BE5">
      <w:pPr>
        <w:pageBreakBefore w:val="0"/>
        <w:widowControl w:val="0"/>
        <w:kinsoku/>
        <w:wordWrap/>
        <w:overflowPunct/>
        <w:topLinePunct w:val="0"/>
        <w:autoSpaceDE/>
        <w:autoSpaceDN/>
        <w:bidi w:val="0"/>
        <w:adjustRightInd/>
        <w:snapToGrid/>
        <w:ind w:firstLine="883" w:firstLineChars="200"/>
        <w:jc w:val="both"/>
        <w:textAlignment w:val="auto"/>
        <w:rPr>
          <w:b/>
          <w:bCs/>
          <w:kern w:val="44"/>
          <w:sz w:val="44"/>
          <w:szCs w:val="72"/>
        </w:rPr>
      </w:pPr>
    </w:p>
    <w:p w14:paraId="5B9CDB57">
      <w:pPr>
        <w:pageBreakBefore w:val="0"/>
        <w:widowControl w:val="0"/>
        <w:kinsoku/>
        <w:wordWrap/>
        <w:overflowPunct/>
        <w:topLinePunct w:val="0"/>
        <w:autoSpaceDE/>
        <w:autoSpaceDN/>
        <w:bidi w:val="0"/>
        <w:adjustRightInd/>
        <w:snapToGrid/>
        <w:ind w:firstLine="883" w:firstLineChars="200"/>
        <w:jc w:val="both"/>
        <w:textAlignment w:val="auto"/>
        <w:rPr>
          <w:b/>
          <w:bCs/>
          <w:kern w:val="44"/>
          <w:sz w:val="44"/>
          <w:szCs w:val="72"/>
        </w:rPr>
      </w:pPr>
    </w:p>
    <w:p w14:paraId="14D22C8B">
      <w:pPr>
        <w:pageBreakBefore w:val="0"/>
        <w:widowControl w:val="0"/>
        <w:kinsoku/>
        <w:wordWrap/>
        <w:overflowPunct/>
        <w:topLinePunct w:val="0"/>
        <w:autoSpaceDE/>
        <w:autoSpaceDN/>
        <w:bidi w:val="0"/>
        <w:adjustRightInd/>
        <w:snapToGrid/>
        <w:ind w:firstLine="883" w:firstLineChars="200"/>
        <w:jc w:val="both"/>
        <w:textAlignment w:val="auto"/>
        <w:rPr>
          <w:b/>
          <w:bCs/>
          <w:kern w:val="44"/>
          <w:sz w:val="44"/>
          <w:szCs w:val="72"/>
        </w:rPr>
      </w:pPr>
    </w:p>
    <w:p w14:paraId="71065031">
      <w:pPr>
        <w:pageBreakBefore w:val="0"/>
        <w:widowControl w:val="0"/>
        <w:kinsoku/>
        <w:wordWrap/>
        <w:overflowPunct/>
        <w:topLinePunct w:val="0"/>
        <w:autoSpaceDE/>
        <w:autoSpaceDN/>
        <w:bidi w:val="0"/>
        <w:adjustRightInd/>
        <w:snapToGrid/>
        <w:ind w:firstLine="1446" w:firstLineChars="200"/>
        <w:jc w:val="center"/>
        <w:textAlignment w:val="auto"/>
        <w:rPr>
          <w:b/>
          <w:bCs/>
          <w:kern w:val="44"/>
          <w:sz w:val="72"/>
          <w:szCs w:val="180"/>
        </w:rPr>
      </w:pPr>
      <w:r>
        <w:rPr>
          <w:rFonts w:hint="eastAsia"/>
          <w:b/>
          <w:bCs/>
          <w:kern w:val="44"/>
          <w:sz w:val="72"/>
          <w:szCs w:val="180"/>
        </w:rPr>
        <w:t>查至病（自发性脑出血）</w:t>
      </w:r>
    </w:p>
    <w:p w14:paraId="247F40D2">
      <w:pPr>
        <w:pageBreakBefore w:val="0"/>
        <w:widowControl w:val="0"/>
        <w:kinsoku/>
        <w:wordWrap/>
        <w:overflowPunct/>
        <w:topLinePunct w:val="0"/>
        <w:autoSpaceDE/>
        <w:autoSpaceDN/>
        <w:bidi w:val="0"/>
        <w:adjustRightInd/>
        <w:snapToGrid/>
        <w:ind w:firstLine="1446" w:firstLineChars="200"/>
        <w:jc w:val="center"/>
        <w:textAlignment w:val="auto"/>
        <w:rPr>
          <w:b/>
          <w:bCs/>
          <w:sz w:val="32"/>
        </w:rPr>
      </w:pPr>
      <w:r>
        <w:rPr>
          <w:rFonts w:hint="eastAsia"/>
          <w:b/>
          <w:bCs/>
          <w:kern w:val="44"/>
          <w:sz w:val="72"/>
          <w:szCs w:val="180"/>
        </w:rPr>
        <w:t>藏医诊疗指南</w:t>
      </w:r>
    </w:p>
    <w:p w14:paraId="27F0105E">
      <w:pPr>
        <w:pageBreakBefore w:val="0"/>
        <w:widowControl w:val="0"/>
        <w:kinsoku/>
        <w:wordWrap/>
        <w:overflowPunct/>
        <w:topLinePunct w:val="0"/>
        <w:autoSpaceDE/>
        <w:autoSpaceDN/>
        <w:bidi w:val="0"/>
        <w:adjustRightInd/>
        <w:snapToGrid/>
        <w:ind w:firstLine="420" w:firstLineChars="200"/>
        <w:textAlignment w:val="auto"/>
        <w:rPr>
          <w:rFonts w:asciiTheme="minorHAnsi" w:hAnsiTheme="minorHAnsi" w:eastAsiaTheme="minorEastAsia" w:cstheme="minorBidi"/>
          <w:kern w:val="2"/>
          <w:sz w:val="21"/>
          <w:szCs w:val="32"/>
          <w:lang w:val="en-US" w:eastAsia="zh-CN" w:bidi="bo-CN"/>
        </w:rPr>
      </w:pPr>
    </w:p>
    <w:p w14:paraId="4790B5AA">
      <w:pPr>
        <w:pageBreakBefore w:val="0"/>
        <w:widowControl w:val="0"/>
        <w:kinsoku/>
        <w:wordWrap/>
        <w:overflowPunct/>
        <w:topLinePunct w:val="0"/>
        <w:autoSpaceDE/>
        <w:autoSpaceDN/>
        <w:bidi w:val="0"/>
        <w:adjustRightInd/>
        <w:snapToGrid/>
        <w:ind w:firstLine="640" w:firstLineChars="200"/>
        <w:jc w:val="both"/>
        <w:textAlignment w:val="auto"/>
        <w:rPr>
          <w:sz w:val="32"/>
        </w:rPr>
      </w:pPr>
      <w:r>
        <w:rPr>
          <w:sz w:val="32"/>
        </w:rPr>
        <w:br w:type="page"/>
      </w:r>
    </w:p>
    <w:sdt>
      <w:sdtPr>
        <w:rPr>
          <w:rFonts w:ascii="宋体" w:hAnsi="宋体" w:eastAsia="宋体" w:cstheme="minorBidi"/>
          <w:kern w:val="2"/>
          <w:sz w:val="21"/>
          <w:szCs w:val="32"/>
          <w:lang w:val="en-US" w:eastAsia="zh-CN" w:bidi="bo-CN"/>
        </w:rPr>
        <w:id w:val="147482069"/>
        <w15:color w:val="DBDBDB"/>
        <w:docPartObj>
          <w:docPartGallery w:val="Table of Contents"/>
          <w:docPartUnique/>
        </w:docPartObj>
      </w:sdtPr>
      <w:sdtEndPr>
        <w:rPr>
          <w:rFonts w:asciiTheme="minorHAnsi" w:hAnsiTheme="minorHAnsi" w:eastAsiaTheme="minorEastAsia" w:cstheme="minorBidi"/>
          <w:kern w:val="2"/>
          <w:sz w:val="21"/>
          <w:szCs w:val="32"/>
          <w:lang w:val="en-US" w:eastAsia="zh-CN" w:bidi="bo-CN"/>
        </w:rPr>
      </w:sdtEndPr>
      <w:sdtContent>
        <w:p w14:paraId="717FEB8A">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8EAEF4D">
          <w:pPr>
            <w:pStyle w:val="18"/>
            <w:tabs>
              <w:tab w:val="right" w:leader="dot" w:pos="9026"/>
            </w:tabs>
          </w:pPr>
          <w:r>
            <w:fldChar w:fldCharType="begin"/>
          </w:r>
          <w:r>
            <w:instrText xml:space="preserve">TOC \o "1-3" \h \u </w:instrText>
          </w:r>
          <w:r>
            <w:fldChar w:fldCharType="separate"/>
          </w:r>
          <w:r>
            <w:fldChar w:fldCharType="begin"/>
          </w:r>
          <w:r>
            <w:instrText xml:space="preserve"> HYPERLINK \l _Toc7597 </w:instrText>
          </w:r>
          <w:r>
            <w:fldChar w:fldCharType="separate"/>
          </w:r>
          <w:r>
            <w:t>前</w:t>
          </w:r>
          <w:r>
            <w:rPr>
              <w:rFonts w:hint="eastAsia"/>
              <w:lang w:val="en-US" w:eastAsia="zh-CN"/>
            </w:rPr>
            <w:t xml:space="preserve"> </w:t>
          </w:r>
          <w:r>
            <w:t>言</w:t>
          </w:r>
          <w:r>
            <w:tab/>
          </w:r>
          <w:r>
            <w:fldChar w:fldCharType="begin"/>
          </w:r>
          <w:r>
            <w:instrText xml:space="preserve"> PAGEREF _Toc7597 \h </w:instrText>
          </w:r>
          <w:r>
            <w:fldChar w:fldCharType="separate"/>
          </w:r>
          <w:r>
            <w:t>2</w:t>
          </w:r>
          <w:r>
            <w:fldChar w:fldCharType="end"/>
          </w:r>
          <w:r>
            <w:fldChar w:fldCharType="end"/>
          </w:r>
        </w:p>
        <w:p w14:paraId="631F9FFA">
          <w:pPr>
            <w:pStyle w:val="18"/>
            <w:tabs>
              <w:tab w:val="right" w:leader="dot" w:pos="9026"/>
            </w:tabs>
          </w:pPr>
          <w:r>
            <w:fldChar w:fldCharType="begin"/>
          </w:r>
          <w:r>
            <w:instrText xml:space="preserve"> HYPERLINK \l _Toc10803 </w:instrText>
          </w:r>
          <w:r>
            <w:fldChar w:fldCharType="separate"/>
          </w:r>
          <w:r>
            <w:rPr>
              <w:rFonts w:hint="eastAsia"/>
              <w:szCs w:val="48"/>
            </w:rPr>
            <w:t>引 言</w:t>
          </w:r>
          <w:r>
            <w:tab/>
          </w:r>
          <w:r>
            <w:fldChar w:fldCharType="begin"/>
          </w:r>
          <w:r>
            <w:instrText xml:space="preserve"> PAGEREF _Toc10803 \h </w:instrText>
          </w:r>
          <w:r>
            <w:fldChar w:fldCharType="separate"/>
          </w:r>
          <w:r>
            <w:t>3</w:t>
          </w:r>
          <w:r>
            <w:fldChar w:fldCharType="end"/>
          </w:r>
          <w:r>
            <w:fldChar w:fldCharType="end"/>
          </w:r>
        </w:p>
        <w:p w14:paraId="0955082C">
          <w:pPr>
            <w:pStyle w:val="21"/>
            <w:tabs>
              <w:tab w:val="right" w:leader="dot" w:pos="9026"/>
            </w:tabs>
          </w:pPr>
          <w:r>
            <w:fldChar w:fldCharType="begin"/>
          </w:r>
          <w:r>
            <w:instrText xml:space="preserve"> HYPERLINK \l _Toc19620 </w:instrText>
          </w:r>
          <w:r>
            <w:fldChar w:fldCharType="separate"/>
          </w:r>
          <w:r>
            <w:rPr>
              <w:rFonts w:hint="eastAsia"/>
            </w:rPr>
            <w:t>1.范围</w:t>
          </w:r>
          <w:r>
            <w:tab/>
          </w:r>
          <w:r>
            <w:fldChar w:fldCharType="begin"/>
          </w:r>
          <w:r>
            <w:instrText xml:space="preserve"> PAGEREF _Toc19620 \h </w:instrText>
          </w:r>
          <w:r>
            <w:fldChar w:fldCharType="separate"/>
          </w:r>
          <w:r>
            <w:t>4</w:t>
          </w:r>
          <w:r>
            <w:fldChar w:fldCharType="end"/>
          </w:r>
          <w:r>
            <w:fldChar w:fldCharType="end"/>
          </w:r>
        </w:p>
        <w:p w14:paraId="127B5007">
          <w:pPr>
            <w:pStyle w:val="21"/>
            <w:tabs>
              <w:tab w:val="right" w:leader="dot" w:pos="9026"/>
            </w:tabs>
          </w:pPr>
          <w:r>
            <w:fldChar w:fldCharType="begin"/>
          </w:r>
          <w:r>
            <w:instrText xml:space="preserve"> HYPERLINK \l _Toc8178 </w:instrText>
          </w:r>
          <w:r>
            <w:fldChar w:fldCharType="separate"/>
          </w:r>
          <w:r>
            <w:rPr>
              <w:rFonts w:hint="eastAsia"/>
            </w:rPr>
            <w:t>2.规范性引用文件</w:t>
          </w:r>
          <w:r>
            <w:tab/>
          </w:r>
          <w:r>
            <w:fldChar w:fldCharType="begin"/>
          </w:r>
          <w:r>
            <w:instrText xml:space="preserve"> PAGEREF _Toc8178 \h </w:instrText>
          </w:r>
          <w:r>
            <w:fldChar w:fldCharType="separate"/>
          </w:r>
          <w:r>
            <w:t>4</w:t>
          </w:r>
          <w:r>
            <w:fldChar w:fldCharType="end"/>
          </w:r>
          <w:r>
            <w:fldChar w:fldCharType="end"/>
          </w:r>
        </w:p>
        <w:p w14:paraId="655BCB8D">
          <w:pPr>
            <w:pStyle w:val="21"/>
            <w:tabs>
              <w:tab w:val="right" w:leader="dot" w:pos="9026"/>
            </w:tabs>
          </w:pPr>
          <w:r>
            <w:fldChar w:fldCharType="begin"/>
          </w:r>
          <w:r>
            <w:instrText xml:space="preserve"> HYPERLINK \l _Toc32278 </w:instrText>
          </w:r>
          <w:r>
            <w:fldChar w:fldCharType="separate"/>
          </w:r>
          <w:r>
            <w:rPr>
              <w:rFonts w:hint="eastAsia"/>
            </w:rPr>
            <w:t>3.术语和定义</w:t>
          </w:r>
          <w:r>
            <w:tab/>
          </w:r>
          <w:r>
            <w:fldChar w:fldCharType="begin"/>
          </w:r>
          <w:r>
            <w:instrText xml:space="preserve"> PAGEREF _Toc32278 \h </w:instrText>
          </w:r>
          <w:r>
            <w:fldChar w:fldCharType="separate"/>
          </w:r>
          <w:r>
            <w:t>4</w:t>
          </w:r>
          <w:r>
            <w:fldChar w:fldCharType="end"/>
          </w:r>
          <w:r>
            <w:fldChar w:fldCharType="end"/>
          </w:r>
        </w:p>
        <w:p w14:paraId="50E58C39">
          <w:pPr>
            <w:pStyle w:val="14"/>
            <w:tabs>
              <w:tab w:val="right" w:leader="dot" w:pos="9026"/>
            </w:tabs>
          </w:pPr>
          <w:r>
            <w:fldChar w:fldCharType="begin"/>
          </w:r>
          <w:r>
            <w:instrText xml:space="preserve"> HYPERLINK \l _Toc947 </w:instrText>
          </w:r>
          <w:r>
            <w:fldChar w:fldCharType="separate"/>
          </w:r>
          <w:r>
            <w:rPr>
              <w:rFonts w:hint="eastAsia"/>
              <w:bCs/>
            </w:rPr>
            <w:t>3.1查至病</w:t>
          </w:r>
          <w:r>
            <w:rPr>
              <w:rFonts w:hint="eastAsia"/>
              <w:bCs/>
              <w:lang w:eastAsia="zh-CN"/>
            </w:rPr>
            <w:t>（</w:t>
          </w:r>
          <w:r>
            <w:rPr>
              <w:rFonts w:hint="cs" w:cs="Microsoft Himalaya"/>
              <w:bCs/>
              <w:cs/>
              <w:lang w:eastAsia="zh-CN" w:bidi="bo-CN"/>
            </w:rPr>
            <w:t>ཁྲག་གྲིབ་ནད།</w:t>
          </w:r>
          <w:r>
            <w:rPr>
              <w:rFonts w:hint="eastAsia" w:cs="Microsoft Himalaya"/>
              <w:bCs/>
              <w:cs w:val="0"/>
              <w:lang w:eastAsia="zh-CN" w:bidi="bo-CN"/>
            </w:rPr>
            <w:t>）</w:t>
          </w:r>
          <w:r>
            <w:tab/>
          </w:r>
          <w:r>
            <w:fldChar w:fldCharType="begin"/>
          </w:r>
          <w:r>
            <w:instrText xml:space="preserve"> PAGEREF _Toc947 \h </w:instrText>
          </w:r>
          <w:r>
            <w:fldChar w:fldCharType="separate"/>
          </w:r>
          <w:r>
            <w:t>4</w:t>
          </w:r>
          <w:r>
            <w:fldChar w:fldCharType="end"/>
          </w:r>
          <w:r>
            <w:fldChar w:fldCharType="end"/>
          </w:r>
        </w:p>
        <w:p w14:paraId="2A4829F2">
          <w:pPr>
            <w:pStyle w:val="14"/>
            <w:tabs>
              <w:tab w:val="right" w:leader="dot" w:pos="9026"/>
            </w:tabs>
          </w:pPr>
          <w:r>
            <w:fldChar w:fldCharType="begin"/>
          </w:r>
          <w:r>
            <w:instrText xml:space="preserve"> HYPERLINK \l _Toc23085 </w:instrText>
          </w:r>
          <w:r>
            <w:fldChar w:fldCharType="separate"/>
          </w:r>
          <w:r>
            <w:rPr>
              <w:rFonts w:hint="eastAsia"/>
              <w:bCs/>
            </w:rPr>
            <w:t>3.</w:t>
          </w:r>
          <w:r>
            <w:rPr>
              <w:rFonts w:hint="eastAsia"/>
              <w:bCs/>
              <w:lang w:val="en-US" w:eastAsia="zh-CN"/>
            </w:rPr>
            <w:t>2</w:t>
          </w:r>
          <w:r>
            <w:rPr>
              <w:rFonts w:hint="eastAsia"/>
              <w:bCs/>
            </w:rPr>
            <w:t>自发性脑出血</w:t>
          </w:r>
          <w:r>
            <w:tab/>
          </w:r>
          <w:r>
            <w:fldChar w:fldCharType="begin"/>
          </w:r>
          <w:r>
            <w:instrText xml:space="preserve"> PAGEREF _Toc23085 \h </w:instrText>
          </w:r>
          <w:r>
            <w:fldChar w:fldCharType="separate"/>
          </w:r>
          <w:r>
            <w:t>4</w:t>
          </w:r>
          <w:r>
            <w:fldChar w:fldCharType="end"/>
          </w:r>
          <w:r>
            <w:fldChar w:fldCharType="end"/>
          </w:r>
        </w:p>
        <w:p w14:paraId="7DA5CA84">
          <w:pPr>
            <w:pStyle w:val="21"/>
            <w:tabs>
              <w:tab w:val="right" w:leader="dot" w:pos="9026"/>
            </w:tabs>
          </w:pPr>
          <w:r>
            <w:fldChar w:fldCharType="begin"/>
          </w:r>
          <w:r>
            <w:instrText xml:space="preserve"> HYPERLINK \l _Toc2691 </w:instrText>
          </w:r>
          <w:r>
            <w:fldChar w:fldCharType="separate"/>
          </w:r>
          <w:r>
            <w:rPr>
              <w:rFonts w:hint="eastAsia"/>
              <w:bCs/>
              <w:lang w:val="en-US" w:eastAsia="zh-CN"/>
            </w:rPr>
            <w:t>4</w:t>
          </w:r>
          <w:r>
            <w:rPr>
              <w:rFonts w:hint="eastAsia"/>
              <w:bCs/>
            </w:rPr>
            <w:t>.病因病机</w:t>
          </w:r>
          <w:r>
            <w:tab/>
          </w:r>
          <w:r>
            <w:fldChar w:fldCharType="begin"/>
          </w:r>
          <w:r>
            <w:instrText xml:space="preserve"> PAGEREF _Toc2691 \h </w:instrText>
          </w:r>
          <w:r>
            <w:fldChar w:fldCharType="separate"/>
          </w:r>
          <w:r>
            <w:t>4</w:t>
          </w:r>
          <w:r>
            <w:fldChar w:fldCharType="end"/>
          </w:r>
          <w:r>
            <w:fldChar w:fldCharType="end"/>
          </w:r>
        </w:p>
        <w:p w14:paraId="2F134385">
          <w:pPr>
            <w:pStyle w:val="21"/>
            <w:tabs>
              <w:tab w:val="right" w:leader="dot" w:pos="9026"/>
            </w:tabs>
          </w:pPr>
          <w:r>
            <w:fldChar w:fldCharType="begin"/>
          </w:r>
          <w:r>
            <w:instrText xml:space="preserve"> HYPERLINK \l _Toc24867 </w:instrText>
          </w:r>
          <w:r>
            <w:fldChar w:fldCharType="separate"/>
          </w:r>
          <w:r>
            <w:rPr>
              <w:rFonts w:hint="eastAsia" w:asciiTheme="majorHAnsi" w:hAnsiTheme="majorHAnsi" w:eastAsiaTheme="majorEastAsia" w:cstheme="majorBidi"/>
              <w:bCs/>
              <w:kern w:val="2"/>
              <w:szCs w:val="46"/>
              <w:lang w:val="en-US" w:eastAsia="zh-CN" w:bidi="bo-CN"/>
            </w:rPr>
            <w:t>5.诊断</w:t>
          </w:r>
          <w:r>
            <w:tab/>
          </w:r>
          <w:r>
            <w:fldChar w:fldCharType="begin"/>
          </w:r>
          <w:r>
            <w:instrText xml:space="preserve"> PAGEREF _Toc24867 \h </w:instrText>
          </w:r>
          <w:r>
            <w:fldChar w:fldCharType="separate"/>
          </w:r>
          <w:r>
            <w:t>5</w:t>
          </w:r>
          <w:r>
            <w:fldChar w:fldCharType="end"/>
          </w:r>
          <w:r>
            <w:fldChar w:fldCharType="end"/>
          </w:r>
        </w:p>
        <w:p w14:paraId="09F0AA48">
          <w:pPr>
            <w:pStyle w:val="14"/>
            <w:tabs>
              <w:tab w:val="right" w:leader="dot" w:pos="9026"/>
            </w:tabs>
          </w:pPr>
          <w:r>
            <w:fldChar w:fldCharType="begin"/>
          </w:r>
          <w:r>
            <w:instrText xml:space="preserve"> HYPERLINK \l _Toc23943 </w:instrText>
          </w:r>
          <w:r>
            <w:fldChar w:fldCharType="separate"/>
          </w:r>
          <w:r>
            <w:rPr>
              <w:rFonts w:hint="eastAsia"/>
              <w:bCs/>
              <w:lang w:val="en-US" w:eastAsia="zh-CN"/>
            </w:rPr>
            <w:t>5</w:t>
          </w:r>
          <w:r>
            <w:rPr>
              <w:rFonts w:hint="eastAsia"/>
              <w:bCs/>
            </w:rPr>
            <w:t>.1西医诊断</w:t>
          </w:r>
          <w:r>
            <w:tab/>
          </w:r>
          <w:r>
            <w:fldChar w:fldCharType="begin"/>
          </w:r>
          <w:r>
            <w:instrText xml:space="preserve"> PAGEREF _Toc23943 \h </w:instrText>
          </w:r>
          <w:r>
            <w:fldChar w:fldCharType="separate"/>
          </w:r>
          <w:r>
            <w:t>5</w:t>
          </w:r>
          <w:r>
            <w:fldChar w:fldCharType="end"/>
          </w:r>
          <w:r>
            <w:fldChar w:fldCharType="end"/>
          </w:r>
        </w:p>
        <w:p w14:paraId="1576661E">
          <w:pPr>
            <w:pStyle w:val="14"/>
            <w:tabs>
              <w:tab w:val="right" w:leader="dot" w:pos="9026"/>
            </w:tabs>
          </w:pPr>
          <w:r>
            <w:fldChar w:fldCharType="begin"/>
          </w:r>
          <w:r>
            <w:instrText xml:space="preserve"> HYPERLINK \l _Toc513 </w:instrText>
          </w:r>
          <w:r>
            <w:fldChar w:fldCharType="separate"/>
          </w:r>
          <w:r>
            <w:rPr>
              <w:rFonts w:hint="eastAsia"/>
              <w:bCs/>
              <w:lang w:val="en-US" w:eastAsia="zh-CN"/>
            </w:rPr>
            <w:t>5</w:t>
          </w:r>
          <w:r>
            <w:rPr>
              <w:rFonts w:hint="eastAsia"/>
              <w:bCs/>
            </w:rPr>
            <w:t>.2藏医诊断</w:t>
          </w:r>
          <w:r>
            <w:tab/>
          </w:r>
          <w:r>
            <w:fldChar w:fldCharType="begin"/>
          </w:r>
          <w:r>
            <w:instrText xml:space="preserve"> PAGEREF _Toc513 \h </w:instrText>
          </w:r>
          <w:r>
            <w:fldChar w:fldCharType="separate"/>
          </w:r>
          <w:r>
            <w:t>5</w:t>
          </w:r>
          <w:r>
            <w:fldChar w:fldCharType="end"/>
          </w:r>
          <w:r>
            <w:fldChar w:fldCharType="end"/>
          </w:r>
        </w:p>
        <w:p w14:paraId="71E1E75F">
          <w:pPr>
            <w:pStyle w:val="21"/>
            <w:tabs>
              <w:tab w:val="right" w:leader="dot" w:pos="9026"/>
            </w:tabs>
          </w:pPr>
          <w:r>
            <w:fldChar w:fldCharType="begin"/>
          </w:r>
          <w:r>
            <w:instrText xml:space="preserve"> HYPERLINK \l _Toc14421 </w:instrText>
          </w:r>
          <w:r>
            <w:fldChar w:fldCharType="separate"/>
          </w:r>
          <w:r>
            <w:rPr>
              <w:rFonts w:hint="eastAsia" w:cstheme="majorBidi"/>
              <w:bCs/>
              <w:kern w:val="2"/>
              <w:szCs w:val="46"/>
              <w:lang w:val="en-US" w:eastAsia="zh-CN" w:bidi="bo-CN"/>
            </w:rPr>
            <w:t>6.</w:t>
          </w:r>
          <w:r>
            <w:rPr>
              <w:rFonts w:hint="eastAsia" w:asciiTheme="majorHAnsi" w:hAnsiTheme="majorHAnsi" w:eastAsiaTheme="majorEastAsia" w:cstheme="majorBidi"/>
              <w:bCs/>
              <w:kern w:val="2"/>
              <w:szCs w:val="46"/>
              <w:lang w:val="en-US" w:eastAsia="zh-CN" w:bidi="bo-CN"/>
            </w:rPr>
            <w:t>分型及分期</w:t>
          </w:r>
          <w:r>
            <w:tab/>
          </w:r>
          <w:r>
            <w:fldChar w:fldCharType="begin"/>
          </w:r>
          <w:r>
            <w:instrText xml:space="preserve"> PAGEREF _Toc14421 \h </w:instrText>
          </w:r>
          <w:r>
            <w:fldChar w:fldCharType="separate"/>
          </w:r>
          <w:r>
            <w:t>5</w:t>
          </w:r>
          <w:r>
            <w:fldChar w:fldCharType="end"/>
          </w:r>
          <w:r>
            <w:fldChar w:fldCharType="end"/>
          </w:r>
        </w:p>
        <w:p w14:paraId="5F2C92FF">
          <w:pPr>
            <w:pStyle w:val="14"/>
            <w:tabs>
              <w:tab w:val="right" w:leader="dot" w:pos="9026"/>
            </w:tabs>
          </w:pPr>
          <w:r>
            <w:fldChar w:fldCharType="begin"/>
          </w:r>
          <w:r>
            <w:instrText xml:space="preserve"> HYPERLINK \l _Toc6145 </w:instrText>
          </w:r>
          <w:r>
            <w:fldChar w:fldCharType="separate"/>
          </w:r>
          <w:r>
            <w:rPr>
              <w:rFonts w:hint="eastAsia" w:asciiTheme="minorHAnsi" w:hAnsiTheme="minorHAnsi" w:eastAsiaTheme="minorEastAsia" w:cstheme="minorBidi"/>
              <w:bCs/>
              <w:kern w:val="2"/>
              <w:szCs w:val="46"/>
              <w:lang w:val="en-US" w:eastAsia="zh-CN" w:bidi="bo-CN"/>
            </w:rPr>
            <w:t>6.1</w:t>
          </w:r>
          <w:r>
            <w:rPr>
              <w:rFonts w:hint="eastAsia" w:asciiTheme="minorHAnsi" w:hAnsiTheme="minorHAnsi" w:eastAsiaTheme="minorEastAsia" w:cstheme="minorBidi"/>
              <w:bCs/>
              <w:kern w:val="2"/>
              <w:szCs w:val="46"/>
              <w:lang w:val="zh-TW" w:eastAsia="zh-TW" w:bidi="bo-CN"/>
            </w:rPr>
            <w:t>藏医辩证分型</w:t>
          </w:r>
          <w:r>
            <w:tab/>
          </w:r>
          <w:r>
            <w:fldChar w:fldCharType="begin"/>
          </w:r>
          <w:r>
            <w:instrText xml:space="preserve"> PAGEREF _Toc6145 \h </w:instrText>
          </w:r>
          <w:r>
            <w:fldChar w:fldCharType="separate"/>
          </w:r>
          <w:r>
            <w:t>5</w:t>
          </w:r>
          <w:r>
            <w:fldChar w:fldCharType="end"/>
          </w:r>
          <w:r>
            <w:fldChar w:fldCharType="end"/>
          </w:r>
        </w:p>
        <w:p w14:paraId="6CBF48BE">
          <w:pPr>
            <w:pStyle w:val="14"/>
            <w:tabs>
              <w:tab w:val="right" w:leader="dot" w:pos="9026"/>
            </w:tabs>
          </w:pPr>
          <w:r>
            <w:fldChar w:fldCharType="begin"/>
          </w:r>
          <w:r>
            <w:instrText xml:space="preserve"> HYPERLINK \l _Toc26422 </w:instrText>
          </w:r>
          <w:r>
            <w:fldChar w:fldCharType="separate"/>
          </w:r>
          <w:r>
            <w:rPr>
              <w:rFonts w:hint="eastAsia" w:asciiTheme="minorHAnsi" w:hAnsiTheme="minorHAnsi" w:eastAsiaTheme="minorEastAsia" w:cstheme="minorBidi"/>
              <w:bCs/>
              <w:kern w:val="2"/>
              <w:szCs w:val="46"/>
              <w:lang w:val="en-US" w:eastAsia="zh-CN" w:bidi="bo-CN"/>
            </w:rPr>
            <w:t>6.2 病情演变分期</w:t>
          </w:r>
          <w:r>
            <w:tab/>
          </w:r>
          <w:r>
            <w:fldChar w:fldCharType="begin"/>
          </w:r>
          <w:r>
            <w:instrText xml:space="preserve"> PAGEREF _Toc26422 \h </w:instrText>
          </w:r>
          <w:r>
            <w:fldChar w:fldCharType="separate"/>
          </w:r>
          <w:r>
            <w:t>5</w:t>
          </w:r>
          <w:r>
            <w:fldChar w:fldCharType="end"/>
          </w:r>
          <w:r>
            <w:fldChar w:fldCharType="end"/>
          </w:r>
        </w:p>
        <w:p w14:paraId="69D39030">
          <w:pPr>
            <w:pStyle w:val="21"/>
            <w:tabs>
              <w:tab w:val="right" w:leader="dot" w:pos="9026"/>
            </w:tabs>
          </w:pPr>
          <w:r>
            <w:fldChar w:fldCharType="begin"/>
          </w:r>
          <w:r>
            <w:instrText xml:space="preserve"> HYPERLINK \l _Toc3163 </w:instrText>
          </w:r>
          <w:r>
            <w:fldChar w:fldCharType="separate"/>
          </w:r>
          <w:r>
            <w:rPr>
              <w:rFonts w:hint="eastAsia"/>
            </w:rPr>
            <w:t>7. 辅助检查</w:t>
          </w:r>
          <w:r>
            <w:tab/>
          </w:r>
          <w:r>
            <w:fldChar w:fldCharType="begin"/>
          </w:r>
          <w:r>
            <w:instrText xml:space="preserve"> PAGEREF _Toc3163 \h </w:instrText>
          </w:r>
          <w:r>
            <w:fldChar w:fldCharType="separate"/>
          </w:r>
          <w:r>
            <w:t>6</w:t>
          </w:r>
          <w:r>
            <w:fldChar w:fldCharType="end"/>
          </w:r>
          <w:r>
            <w:fldChar w:fldCharType="end"/>
          </w:r>
        </w:p>
        <w:p w14:paraId="4B5FB6A5">
          <w:pPr>
            <w:pStyle w:val="14"/>
            <w:tabs>
              <w:tab w:val="right" w:leader="dot" w:pos="9026"/>
            </w:tabs>
          </w:pPr>
          <w:r>
            <w:fldChar w:fldCharType="begin"/>
          </w:r>
          <w:r>
            <w:instrText xml:space="preserve"> HYPERLINK \l _Toc3146 </w:instrText>
          </w:r>
          <w:r>
            <w:fldChar w:fldCharType="separate"/>
          </w:r>
          <w:r>
            <w:rPr>
              <w:rFonts w:hint="eastAsia"/>
            </w:rPr>
            <w:t>7.1实验室检查</w:t>
          </w:r>
          <w:r>
            <w:tab/>
          </w:r>
          <w:r>
            <w:fldChar w:fldCharType="begin"/>
          </w:r>
          <w:r>
            <w:instrText xml:space="preserve"> PAGEREF _Toc3146 \h </w:instrText>
          </w:r>
          <w:r>
            <w:fldChar w:fldCharType="separate"/>
          </w:r>
          <w:r>
            <w:t>6</w:t>
          </w:r>
          <w:r>
            <w:fldChar w:fldCharType="end"/>
          </w:r>
          <w:r>
            <w:fldChar w:fldCharType="end"/>
          </w:r>
        </w:p>
        <w:p w14:paraId="6F4A8168">
          <w:pPr>
            <w:pStyle w:val="14"/>
            <w:tabs>
              <w:tab w:val="right" w:leader="dot" w:pos="9026"/>
            </w:tabs>
          </w:pPr>
          <w:r>
            <w:fldChar w:fldCharType="begin"/>
          </w:r>
          <w:r>
            <w:instrText xml:space="preserve"> HYPERLINK \l _Toc1877 </w:instrText>
          </w:r>
          <w:r>
            <w:fldChar w:fldCharType="separate"/>
          </w:r>
          <w:r>
            <w:rPr>
              <w:rFonts w:hint="eastAsia"/>
            </w:rPr>
            <w:t>7.2 影像学检查</w:t>
          </w:r>
          <w:r>
            <w:tab/>
          </w:r>
          <w:r>
            <w:fldChar w:fldCharType="begin"/>
          </w:r>
          <w:r>
            <w:instrText xml:space="preserve"> PAGEREF _Toc1877 \h </w:instrText>
          </w:r>
          <w:r>
            <w:fldChar w:fldCharType="separate"/>
          </w:r>
          <w:r>
            <w:t>6</w:t>
          </w:r>
          <w:r>
            <w:fldChar w:fldCharType="end"/>
          </w:r>
          <w:r>
            <w:fldChar w:fldCharType="end"/>
          </w:r>
        </w:p>
        <w:p w14:paraId="01AA227E">
          <w:pPr>
            <w:pStyle w:val="14"/>
            <w:tabs>
              <w:tab w:val="right" w:leader="dot" w:pos="9026"/>
            </w:tabs>
          </w:pPr>
          <w:r>
            <w:fldChar w:fldCharType="begin"/>
          </w:r>
          <w:r>
            <w:instrText xml:space="preserve"> HYPERLINK \l _Toc2781 </w:instrText>
          </w:r>
          <w:r>
            <w:fldChar w:fldCharType="separate"/>
          </w:r>
          <w:r>
            <w:rPr>
              <w:rFonts w:hint="eastAsia"/>
            </w:rPr>
            <w:t>7.3 脑血管检查</w:t>
          </w:r>
          <w:r>
            <w:tab/>
          </w:r>
          <w:r>
            <w:fldChar w:fldCharType="begin"/>
          </w:r>
          <w:r>
            <w:instrText xml:space="preserve"> PAGEREF _Toc2781 \h </w:instrText>
          </w:r>
          <w:r>
            <w:fldChar w:fldCharType="separate"/>
          </w:r>
          <w:r>
            <w:t>6</w:t>
          </w:r>
          <w:r>
            <w:fldChar w:fldCharType="end"/>
          </w:r>
          <w:r>
            <w:fldChar w:fldCharType="end"/>
          </w:r>
        </w:p>
        <w:p w14:paraId="3747D307">
          <w:pPr>
            <w:pStyle w:val="21"/>
            <w:tabs>
              <w:tab w:val="right" w:leader="dot" w:pos="9026"/>
            </w:tabs>
          </w:pPr>
          <w:r>
            <w:fldChar w:fldCharType="begin"/>
          </w:r>
          <w:r>
            <w:instrText xml:space="preserve"> HYPERLINK \l _Toc12984 </w:instrText>
          </w:r>
          <w:r>
            <w:fldChar w:fldCharType="separate"/>
          </w:r>
          <w:r>
            <w:rPr>
              <w:rFonts w:hint="eastAsia"/>
              <w:szCs w:val="48"/>
              <w:lang w:val="en-US" w:eastAsia="zh-CN"/>
            </w:rPr>
            <w:t>8</w:t>
          </w:r>
          <w:r>
            <w:rPr>
              <w:szCs w:val="48"/>
            </w:rPr>
            <w:t>.</w:t>
          </w:r>
          <w:r>
            <w:rPr>
              <w:rFonts w:hint="eastAsia"/>
              <w:szCs w:val="48"/>
            </w:rPr>
            <w:t>辨证论治</w:t>
          </w:r>
          <w:r>
            <w:tab/>
          </w:r>
          <w:r>
            <w:fldChar w:fldCharType="begin"/>
          </w:r>
          <w:r>
            <w:instrText xml:space="preserve"> PAGEREF _Toc12984 \h </w:instrText>
          </w:r>
          <w:r>
            <w:fldChar w:fldCharType="separate"/>
          </w:r>
          <w:r>
            <w:t>6</w:t>
          </w:r>
          <w:r>
            <w:fldChar w:fldCharType="end"/>
          </w:r>
          <w:r>
            <w:fldChar w:fldCharType="end"/>
          </w:r>
        </w:p>
        <w:p w14:paraId="6B6678E7">
          <w:pPr>
            <w:pStyle w:val="14"/>
            <w:tabs>
              <w:tab w:val="right" w:leader="dot" w:pos="9026"/>
            </w:tabs>
          </w:pPr>
          <w:r>
            <w:fldChar w:fldCharType="begin"/>
          </w:r>
          <w:r>
            <w:instrText xml:space="preserve"> HYPERLINK \l _Toc12924 </w:instrText>
          </w:r>
          <w:r>
            <w:fldChar w:fldCharType="separate"/>
          </w:r>
          <w:r>
            <w:rPr>
              <w:rFonts w:hint="eastAsia" w:asciiTheme="minorHAnsi" w:hAnsiTheme="minorHAnsi" w:eastAsiaTheme="minorEastAsia" w:cstheme="minorBidi"/>
              <w:bCs/>
              <w:kern w:val="2"/>
              <w:szCs w:val="46"/>
              <w:lang w:val="en-US" w:eastAsia="zh-CN" w:bidi="bo-CN"/>
            </w:rPr>
            <w:t>8.1查</w:t>
          </w:r>
          <w:r>
            <w:rPr>
              <w:rFonts w:hint="eastAsia" w:cstheme="minorBidi"/>
              <w:bCs/>
              <w:kern w:val="2"/>
              <w:szCs w:val="46"/>
              <w:lang w:val="en-US" w:eastAsia="zh-CN" w:bidi="bo-CN"/>
            </w:rPr>
            <w:t>至</w:t>
          </w:r>
          <w:r>
            <w:rPr>
              <w:rFonts w:hint="eastAsia" w:asciiTheme="minorHAnsi" w:hAnsiTheme="minorHAnsi" w:eastAsiaTheme="minorEastAsia" w:cstheme="minorBidi"/>
              <w:bCs/>
              <w:kern w:val="2"/>
              <w:szCs w:val="46"/>
              <w:lang w:val="en-US" w:eastAsia="zh-CN" w:bidi="bo-CN"/>
            </w:rPr>
            <w:t>病急性期</w:t>
          </w:r>
          <w:r>
            <w:tab/>
          </w:r>
          <w:r>
            <w:fldChar w:fldCharType="begin"/>
          </w:r>
          <w:r>
            <w:instrText xml:space="preserve"> PAGEREF _Toc12924 \h </w:instrText>
          </w:r>
          <w:r>
            <w:fldChar w:fldCharType="separate"/>
          </w:r>
          <w:r>
            <w:t>6</w:t>
          </w:r>
          <w:r>
            <w:fldChar w:fldCharType="end"/>
          </w:r>
          <w:r>
            <w:fldChar w:fldCharType="end"/>
          </w:r>
        </w:p>
        <w:p w14:paraId="432B8A2F">
          <w:pPr>
            <w:pStyle w:val="14"/>
            <w:tabs>
              <w:tab w:val="right" w:leader="dot" w:pos="9026"/>
            </w:tabs>
          </w:pPr>
          <w:r>
            <w:fldChar w:fldCharType="begin"/>
          </w:r>
          <w:r>
            <w:instrText xml:space="preserve"> HYPERLINK \l _Toc24869 </w:instrText>
          </w:r>
          <w:r>
            <w:fldChar w:fldCharType="separate"/>
          </w:r>
          <w:r>
            <w:rPr>
              <w:rFonts w:hint="eastAsia" w:asciiTheme="minorHAnsi" w:hAnsiTheme="minorHAnsi" w:eastAsiaTheme="minorEastAsia" w:cstheme="minorBidi"/>
              <w:bCs/>
              <w:kern w:val="2"/>
              <w:szCs w:val="46"/>
              <w:lang w:val="en-US" w:eastAsia="zh-CN" w:bidi="bo-CN"/>
            </w:rPr>
            <w:t>8.2查</w:t>
          </w:r>
          <w:r>
            <w:rPr>
              <w:rFonts w:hint="eastAsia" w:cstheme="minorBidi"/>
              <w:bCs/>
              <w:kern w:val="2"/>
              <w:szCs w:val="46"/>
              <w:lang w:val="en-US" w:eastAsia="zh-CN" w:bidi="bo-CN"/>
            </w:rPr>
            <w:t>至</w:t>
          </w:r>
          <w:r>
            <w:rPr>
              <w:rFonts w:hint="eastAsia" w:asciiTheme="minorHAnsi" w:hAnsiTheme="minorHAnsi" w:eastAsiaTheme="minorEastAsia" w:cstheme="minorBidi"/>
              <w:bCs/>
              <w:kern w:val="2"/>
              <w:szCs w:val="46"/>
              <w:lang w:val="en-US" w:eastAsia="zh-CN" w:bidi="bo-CN"/>
            </w:rPr>
            <w:t>病恢复期</w:t>
          </w:r>
          <w:r>
            <w:tab/>
          </w:r>
          <w:r>
            <w:fldChar w:fldCharType="begin"/>
          </w:r>
          <w:r>
            <w:instrText xml:space="preserve"> PAGEREF _Toc24869 \h </w:instrText>
          </w:r>
          <w:r>
            <w:fldChar w:fldCharType="separate"/>
          </w:r>
          <w:r>
            <w:t>6</w:t>
          </w:r>
          <w:r>
            <w:fldChar w:fldCharType="end"/>
          </w:r>
          <w:r>
            <w:fldChar w:fldCharType="end"/>
          </w:r>
        </w:p>
        <w:p w14:paraId="34496018">
          <w:pPr>
            <w:pStyle w:val="14"/>
            <w:tabs>
              <w:tab w:val="right" w:leader="dot" w:pos="9026"/>
            </w:tabs>
          </w:pPr>
          <w:r>
            <w:fldChar w:fldCharType="begin"/>
          </w:r>
          <w:r>
            <w:instrText xml:space="preserve"> HYPERLINK \l _Toc20352 </w:instrText>
          </w:r>
          <w:r>
            <w:fldChar w:fldCharType="separate"/>
          </w:r>
          <w:r>
            <w:rPr>
              <w:rFonts w:hint="eastAsia" w:asciiTheme="minorHAnsi" w:hAnsiTheme="minorHAnsi" w:eastAsiaTheme="minorEastAsia" w:cstheme="minorBidi"/>
              <w:bCs/>
              <w:kern w:val="2"/>
              <w:szCs w:val="46"/>
              <w:lang w:val="en-US" w:eastAsia="zh-CN" w:bidi="bo-CN"/>
            </w:rPr>
            <w:t>8.3查至病后遗症期</w:t>
          </w:r>
          <w:r>
            <w:tab/>
          </w:r>
          <w:r>
            <w:fldChar w:fldCharType="begin"/>
          </w:r>
          <w:r>
            <w:instrText xml:space="preserve"> PAGEREF _Toc20352 \h </w:instrText>
          </w:r>
          <w:r>
            <w:fldChar w:fldCharType="separate"/>
          </w:r>
          <w:r>
            <w:t>7</w:t>
          </w:r>
          <w:r>
            <w:fldChar w:fldCharType="end"/>
          </w:r>
          <w:r>
            <w:fldChar w:fldCharType="end"/>
          </w:r>
        </w:p>
        <w:p w14:paraId="60DA10EF">
          <w:pPr>
            <w:pStyle w:val="21"/>
            <w:tabs>
              <w:tab w:val="right" w:leader="dot" w:pos="9026"/>
            </w:tabs>
          </w:pPr>
          <w:r>
            <w:fldChar w:fldCharType="begin"/>
          </w:r>
          <w:r>
            <w:instrText xml:space="preserve"> HYPERLINK \l _Toc18652 </w:instrText>
          </w:r>
          <w:r>
            <w:fldChar w:fldCharType="separate"/>
          </w:r>
          <w:r>
            <w:rPr>
              <w:rFonts w:hint="eastAsia" w:asciiTheme="majorHAnsi" w:hAnsiTheme="majorHAnsi" w:eastAsiaTheme="majorEastAsia" w:cstheme="majorBidi"/>
              <w:bCs/>
              <w:kern w:val="2"/>
              <w:szCs w:val="48"/>
              <w:lang w:val="en-US" w:eastAsia="zh-CN" w:bidi="bo-CN"/>
            </w:rPr>
            <w:t>9.特色外治</w:t>
          </w:r>
          <w:r>
            <w:tab/>
          </w:r>
          <w:r>
            <w:fldChar w:fldCharType="begin"/>
          </w:r>
          <w:r>
            <w:instrText xml:space="preserve"> PAGEREF _Toc18652 \h </w:instrText>
          </w:r>
          <w:r>
            <w:fldChar w:fldCharType="separate"/>
          </w:r>
          <w:r>
            <w:t>7</w:t>
          </w:r>
          <w:r>
            <w:fldChar w:fldCharType="end"/>
          </w:r>
          <w:r>
            <w:fldChar w:fldCharType="end"/>
          </w:r>
        </w:p>
        <w:p w14:paraId="4518CD61">
          <w:pPr>
            <w:pStyle w:val="14"/>
            <w:tabs>
              <w:tab w:val="right" w:leader="dot" w:pos="9026"/>
            </w:tabs>
          </w:pPr>
          <w:r>
            <w:fldChar w:fldCharType="begin"/>
          </w:r>
          <w:r>
            <w:instrText xml:space="preserve"> HYPERLINK \l _Toc13614 </w:instrText>
          </w:r>
          <w:r>
            <w:fldChar w:fldCharType="separate"/>
          </w:r>
          <w:r>
            <w:rPr>
              <w:rFonts w:hint="eastAsia" w:cstheme="minorBidi"/>
              <w:bCs/>
              <w:kern w:val="2"/>
              <w:szCs w:val="46"/>
              <w:lang w:val="en-US" w:eastAsia="zh-CN" w:bidi="bo-CN"/>
            </w:rPr>
            <w:t>9</w:t>
          </w:r>
          <w:r>
            <w:rPr>
              <w:rFonts w:hint="eastAsia" w:asciiTheme="minorHAnsi" w:hAnsiTheme="minorHAnsi" w:eastAsiaTheme="minorEastAsia" w:cstheme="minorBidi"/>
              <w:bCs/>
              <w:kern w:val="2"/>
              <w:szCs w:val="46"/>
              <w:lang w:val="en-US" w:eastAsia="zh-CN" w:bidi="bo-CN"/>
            </w:rPr>
            <w:t>.1查至病急性期</w:t>
          </w:r>
          <w:r>
            <w:tab/>
          </w:r>
          <w:r>
            <w:fldChar w:fldCharType="begin"/>
          </w:r>
          <w:r>
            <w:instrText xml:space="preserve"> PAGEREF _Toc13614 \h </w:instrText>
          </w:r>
          <w:r>
            <w:fldChar w:fldCharType="separate"/>
          </w:r>
          <w:r>
            <w:t>7</w:t>
          </w:r>
          <w:r>
            <w:fldChar w:fldCharType="end"/>
          </w:r>
          <w:r>
            <w:fldChar w:fldCharType="end"/>
          </w:r>
        </w:p>
        <w:p w14:paraId="07C239F8">
          <w:pPr>
            <w:pStyle w:val="14"/>
            <w:tabs>
              <w:tab w:val="right" w:leader="dot" w:pos="9026"/>
            </w:tabs>
          </w:pPr>
          <w:r>
            <w:fldChar w:fldCharType="begin"/>
          </w:r>
          <w:r>
            <w:instrText xml:space="preserve"> HYPERLINK \l _Toc13813 </w:instrText>
          </w:r>
          <w:r>
            <w:fldChar w:fldCharType="separate"/>
          </w:r>
          <w:r>
            <w:rPr>
              <w:rFonts w:hint="eastAsia" w:cstheme="minorBidi"/>
              <w:bCs/>
              <w:kern w:val="2"/>
              <w:szCs w:val="46"/>
              <w:lang w:val="en-US" w:eastAsia="zh-CN" w:bidi="bo-CN"/>
            </w:rPr>
            <w:t>9</w:t>
          </w:r>
          <w:r>
            <w:rPr>
              <w:rFonts w:hint="eastAsia" w:asciiTheme="minorHAnsi" w:hAnsiTheme="minorHAnsi" w:eastAsiaTheme="minorEastAsia" w:cstheme="minorBidi"/>
              <w:bCs/>
              <w:kern w:val="2"/>
              <w:szCs w:val="46"/>
              <w:lang w:val="en-US" w:eastAsia="zh-CN" w:bidi="bo-CN"/>
            </w:rPr>
            <w:t>.2查至病恢复期</w:t>
          </w:r>
          <w:r>
            <w:tab/>
          </w:r>
          <w:r>
            <w:fldChar w:fldCharType="begin"/>
          </w:r>
          <w:r>
            <w:instrText xml:space="preserve"> PAGEREF _Toc13813 \h </w:instrText>
          </w:r>
          <w:r>
            <w:fldChar w:fldCharType="separate"/>
          </w:r>
          <w:r>
            <w:t>8</w:t>
          </w:r>
          <w:r>
            <w:fldChar w:fldCharType="end"/>
          </w:r>
          <w:r>
            <w:fldChar w:fldCharType="end"/>
          </w:r>
        </w:p>
        <w:p w14:paraId="2B034DF5">
          <w:pPr>
            <w:pStyle w:val="14"/>
            <w:tabs>
              <w:tab w:val="right" w:leader="dot" w:pos="9026"/>
            </w:tabs>
          </w:pPr>
          <w:r>
            <w:fldChar w:fldCharType="begin"/>
          </w:r>
          <w:r>
            <w:instrText xml:space="preserve"> HYPERLINK \l _Toc13726 </w:instrText>
          </w:r>
          <w:r>
            <w:fldChar w:fldCharType="separate"/>
          </w:r>
          <w:r>
            <w:rPr>
              <w:rFonts w:hint="eastAsia" w:cstheme="minorBidi"/>
              <w:bCs/>
              <w:kern w:val="2"/>
              <w:szCs w:val="46"/>
              <w:lang w:val="en-US" w:eastAsia="zh-CN" w:bidi="bo-CN"/>
            </w:rPr>
            <w:t>9</w:t>
          </w:r>
          <w:r>
            <w:rPr>
              <w:rFonts w:hint="eastAsia" w:asciiTheme="minorHAnsi" w:hAnsiTheme="minorHAnsi" w:eastAsiaTheme="minorEastAsia" w:cstheme="minorBidi"/>
              <w:bCs/>
              <w:kern w:val="2"/>
              <w:szCs w:val="46"/>
              <w:lang w:val="en-US" w:eastAsia="zh-CN" w:bidi="bo-CN"/>
            </w:rPr>
            <w:t>.3 查至病后遗症期</w:t>
          </w:r>
          <w:r>
            <w:tab/>
          </w:r>
          <w:r>
            <w:fldChar w:fldCharType="begin"/>
          </w:r>
          <w:r>
            <w:instrText xml:space="preserve"> PAGEREF _Toc13726 \h </w:instrText>
          </w:r>
          <w:r>
            <w:fldChar w:fldCharType="separate"/>
          </w:r>
          <w:r>
            <w:t>8</w:t>
          </w:r>
          <w:r>
            <w:fldChar w:fldCharType="end"/>
          </w:r>
          <w:r>
            <w:fldChar w:fldCharType="end"/>
          </w:r>
        </w:p>
        <w:p w14:paraId="0B416346">
          <w:pPr>
            <w:pStyle w:val="21"/>
            <w:tabs>
              <w:tab w:val="right" w:leader="dot" w:pos="9026"/>
            </w:tabs>
          </w:pPr>
          <w:r>
            <w:fldChar w:fldCharType="begin"/>
          </w:r>
          <w:r>
            <w:instrText xml:space="preserve"> HYPERLINK \l _Toc30487 </w:instrText>
          </w:r>
          <w:r>
            <w:fldChar w:fldCharType="separate"/>
          </w:r>
          <w:r>
            <w:rPr>
              <w:rFonts w:hint="eastAsia" w:asciiTheme="minorHAnsi" w:hAnsiTheme="minorHAnsi" w:eastAsiaTheme="minorEastAsia" w:cstheme="minorBidi"/>
              <w:bCs/>
              <w:kern w:val="2"/>
              <w:szCs w:val="46"/>
              <w:lang w:val="en-US" w:eastAsia="zh-CN" w:bidi="bo-CN"/>
            </w:rPr>
            <w:t>10.护理调摄</w:t>
          </w:r>
          <w:r>
            <w:tab/>
          </w:r>
          <w:r>
            <w:fldChar w:fldCharType="begin"/>
          </w:r>
          <w:r>
            <w:instrText xml:space="preserve"> PAGEREF _Toc30487 \h </w:instrText>
          </w:r>
          <w:r>
            <w:fldChar w:fldCharType="separate"/>
          </w:r>
          <w:r>
            <w:t>8</w:t>
          </w:r>
          <w:r>
            <w:fldChar w:fldCharType="end"/>
          </w:r>
          <w:r>
            <w:fldChar w:fldCharType="end"/>
          </w:r>
        </w:p>
        <w:p w14:paraId="693C0403">
          <w:pPr>
            <w:pStyle w:val="14"/>
            <w:tabs>
              <w:tab w:val="right" w:leader="dot" w:pos="9026"/>
            </w:tabs>
          </w:pPr>
          <w:r>
            <w:fldChar w:fldCharType="begin"/>
          </w:r>
          <w:r>
            <w:instrText xml:space="preserve"> HYPERLINK \l _Toc24066 </w:instrText>
          </w:r>
          <w:r>
            <w:fldChar w:fldCharType="separate"/>
          </w:r>
          <w:r>
            <w:rPr>
              <w:rFonts w:hint="eastAsia" w:cstheme="minorBidi"/>
              <w:bCs/>
              <w:kern w:val="2"/>
              <w:szCs w:val="46"/>
              <w:lang w:val="en-US" w:eastAsia="zh-CN" w:bidi="bo-CN"/>
            </w:rPr>
            <w:t>10</w:t>
          </w:r>
          <w:r>
            <w:rPr>
              <w:rFonts w:hint="eastAsia" w:asciiTheme="minorHAnsi" w:hAnsiTheme="minorHAnsi" w:eastAsiaTheme="minorEastAsia" w:cstheme="minorBidi"/>
              <w:bCs/>
              <w:kern w:val="2"/>
              <w:szCs w:val="46"/>
              <w:lang w:val="en-US" w:eastAsia="zh-CN" w:bidi="bo-CN"/>
            </w:rPr>
            <w:t>.1饮食</w:t>
          </w:r>
          <w:r>
            <w:tab/>
          </w:r>
          <w:r>
            <w:fldChar w:fldCharType="begin"/>
          </w:r>
          <w:r>
            <w:instrText xml:space="preserve"> PAGEREF _Toc24066 \h </w:instrText>
          </w:r>
          <w:r>
            <w:fldChar w:fldCharType="separate"/>
          </w:r>
          <w:r>
            <w:t>8</w:t>
          </w:r>
          <w:r>
            <w:fldChar w:fldCharType="end"/>
          </w:r>
          <w:r>
            <w:fldChar w:fldCharType="end"/>
          </w:r>
        </w:p>
        <w:p w14:paraId="1AB6C54C">
          <w:pPr>
            <w:pStyle w:val="14"/>
            <w:tabs>
              <w:tab w:val="right" w:leader="dot" w:pos="9026"/>
            </w:tabs>
          </w:pPr>
          <w:r>
            <w:fldChar w:fldCharType="begin"/>
          </w:r>
          <w:r>
            <w:instrText xml:space="preserve"> HYPERLINK \l _Toc8496 </w:instrText>
          </w:r>
          <w:r>
            <w:fldChar w:fldCharType="separate"/>
          </w:r>
          <w:r>
            <w:rPr>
              <w:rFonts w:hint="eastAsia" w:cstheme="minorBidi"/>
              <w:bCs/>
              <w:kern w:val="2"/>
              <w:szCs w:val="46"/>
              <w:lang w:val="en-US" w:eastAsia="zh-CN" w:bidi="bo-CN"/>
            </w:rPr>
            <w:t>10</w:t>
          </w:r>
          <w:r>
            <w:rPr>
              <w:rFonts w:hint="eastAsia" w:asciiTheme="minorHAnsi" w:hAnsiTheme="minorHAnsi" w:eastAsiaTheme="minorEastAsia" w:cstheme="minorBidi"/>
              <w:bCs/>
              <w:kern w:val="2"/>
              <w:szCs w:val="46"/>
              <w:lang w:val="en-US" w:eastAsia="zh-CN" w:bidi="bo-CN"/>
            </w:rPr>
            <w:t>.2起居</w:t>
          </w:r>
          <w:r>
            <w:tab/>
          </w:r>
          <w:r>
            <w:fldChar w:fldCharType="begin"/>
          </w:r>
          <w:r>
            <w:instrText xml:space="preserve"> PAGEREF _Toc8496 \h </w:instrText>
          </w:r>
          <w:r>
            <w:fldChar w:fldCharType="separate"/>
          </w:r>
          <w:r>
            <w:t>8</w:t>
          </w:r>
          <w:r>
            <w:fldChar w:fldCharType="end"/>
          </w:r>
          <w:r>
            <w:fldChar w:fldCharType="end"/>
          </w:r>
        </w:p>
        <w:p w14:paraId="29E18ABA">
          <w:pPr>
            <w:pStyle w:val="14"/>
            <w:tabs>
              <w:tab w:val="right" w:leader="dot" w:pos="9026"/>
            </w:tabs>
          </w:pPr>
          <w:r>
            <w:fldChar w:fldCharType="begin"/>
          </w:r>
          <w:r>
            <w:instrText xml:space="preserve"> HYPERLINK \l _Toc16904 </w:instrText>
          </w:r>
          <w:r>
            <w:fldChar w:fldCharType="separate"/>
          </w:r>
          <w:r>
            <w:rPr>
              <w:rFonts w:hint="eastAsia" w:cstheme="minorBidi"/>
              <w:bCs/>
              <w:kern w:val="2"/>
              <w:szCs w:val="46"/>
              <w:lang w:val="en-US" w:eastAsia="zh-CN" w:bidi="bo-CN"/>
            </w:rPr>
            <w:t>10</w:t>
          </w:r>
          <w:r>
            <w:rPr>
              <w:rFonts w:hint="eastAsia" w:asciiTheme="minorHAnsi" w:hAnsiTheme="minorHAnsi" w:eastAsiaTheme="minorEastAsia" w:cstheme="minorBidi"/>
              <w:bCs/>
              <w:kern w:val="2"/>
              <w:szCs w:val="46"/>
              <w:lang w:val="en-US" w:eastAsia="zh-CN" w:bidi="bo-CN"/>
            </w:rPr>
            <w:t>.3给药护理</w:t>
          </w:r>
          <w:r>
            <w:tab/>
          </w:r>
          <w:r>
            <w:fldChar w:fldCharType="begin"/>
          </w:r>
          <w:r>
            <w:instrText xml:space="preserve"> PAGEREF _Toc16904 \h </w:instrText>
          </w:r>
          <w:r>
            <w:fldChar w:fldCharType="separate"/>
          </w:r>
          <w:r>
            <w:t>8</w:t>
          </w:r>
          <w:r>
            <w:fldChar w:fldCharType="end"/>
          </w:r>
          <w:r>
            <w:fldChar w:fldCharType="end"/>
          </w:r>
        </w:p>
        <w:p w14:paraId="3698C2EF">
          <w:pPr>
            <w:pStyle w:val="14"/>
            <w:tabs>
              <w:tab w:val="right" w:leader="dot" w:pos="9026"/>
            </w:tabs>
          </w:pPr>
          <w:r>
            <w:fldChar w:fldCharType="begin"/>
          </w:r>
          <w:r>
            <w:instrText xml:space="preserve"> HYPERLINK \l _Toc27078 </w:instrText>
          </w:r>
          <w:r>
            <w:fldChar w:fldCharType="separate"/>
          </w:r>
          <w:r>
            <w:rPr>
              <w:rFonts w:hint="eastAsia" w:cstheme="minorBidi"/>
              <w:bCs/>
              <w:kern w:val="2"/>
              <w:szCs w:val="46"/>
              <w:lang w:val="en-US" w:eastAsia="zh-CN" w:bidi="bo-CN"/>
            </w:rPr>
            <w:t>10</w:t>
          </w:r>
          <w:r>
            <w:rPr>
              <w:rFonts w:hint="eastAsia" w:asciiTheme="minorHAnsi" w:hAnsiTheme="minorHAnsi" w:eastAsiaTheme="minorEastAsia" w:cstheme="minorBidi"/>
              <w:bCs/>
              <w:kern w:val="2"/>
              <w:szCs w:val="46"/>
              <w:lang w:val="en-US" w:eastAsia="zh-CN" w:bidi="bo-CN"/>
            </w:rPr>
            <w:t>.4情志养生</w:t>
          </w:r>
          <w:r>
            <w:tab/>
          </w:r>
          <w:r>
            <w:fldChar w:fldCharType="begin"/>
          </w:r>
          <w:r>
            <w:instrText xml:space="preserve"> PAGEREF _Toc27078 \h </w:instrText>
          </w:r>
          <w:r>
            <w:fldChar w:fldCharType="separate"/>
          </w:r>
          <w:r>
            <w:t>8</w:t>
          </w:r>
          <w:r>
            <w:fldChar w:fldCharType="end"/>
          </w:r>
          <w:r>
            <w:fldChar w:fldCharType="end"/>
          </w:r>
        </w:p>
        <w:p w14:paraId="4EBDCA6D">
          <w:pPr>
            <w:pStyle w:val="18"/>
            <w:tabs>
              <w:tab w:val="right" w:leader="dot" w:pos="9026"/>
            </w:tabs>
          </w:pPr>
          <w:r>
            <w:fldChar w:fldCharType="begin"/>
          </w:r>
          <w:r>
            <w:instrText xml:space="preserve"> HYPERLINK \l _Toc14188 </w:instrText>
          </w:r>
          <w:r>
            <w:fldChar w:fldCharType="separate"/>
          </w:r>
          <w:r>
            <w:rPr>
              <w:rFonts w:hint="eastAsia"/>
              <w:bCs/>
            </w:rPr>
            <w:t>参考文献</w:t>
          </w:r>
          <w:r>
            <w:tab/>
          </w:r>
          <w:r>
            <w:fldChar w:fldCharType="begin"/>
          </w:r>
          <w:r>
            <w:instrText xml:space="preserve"> PAGEREF _Toc14188 \h </w:instrText>
          </w:r>
          <w:r>
            <w:fldChar w:fldCharType="separate"/>
          </w:r>
          <w:r>
            <w:t>9</w:t>
          </w:r>
          <w:r>
            <w:fldChar w:fldCharType="end"/>
          </w:r>
          <w:r>
            <w:fldChar w:fldCharType="end"/>
          </w:r>
        </w:p>
        <w:p w14:paraId="7538C215">
          <w:pPr>
            <w:pStyle w:val="12"/>
            <w:rPr>
              <w:rFonts w:asciiTheme="minorHAnsi" w:hAnsiTheme="minorHAnsi" w:eastAsiaTheme="minorEastAsia" w:cstheme="minorBidi"/>
              <w:kern w:val="2"/>
              <w:sz w:val="21"/>
              <w:szCs w:val="32"/>
              <w:lang w:val="en-US" w:eastAsia="zh-CN" w:bidi="bo-CN"/>
            </w:rPr>
          </w:pPr>
          <w:r>
            <w:fldChar w:fldCharType="end"/>
          </w:r>
        </w:p>
      </w:sdtContent>
    </w:sdt>
    <w:p w14:paraId="04035C13"/>
    <w:p w14:paraId="765F19A7">
      <w:pPr>
        <w:rPr>
          <w:sz w:val="32"/>
        </w:rPr>
      </w:pPr>
      <w:bookmarkStart w:id="0" w:name="_Toc13387"/>
      <w:bookmarkStart w:id="1" w:name="_Toc26482"/>
      <w:bookmarkStart w:id="2" w:name="_Toc5403"/>
      <w:bookmarkStart w:id="3" w:name="_Toc12107"/>
      <w:bookmarkStart w:id="4" w:name="_Toc219820981"/>
      <w:bookmarkStart w:id="5" w:name="_Toc219820927"/>
      <w:r>
        <w:rPr>
          <w:sz w:val="32"/>
        </w:rPr>
        <w:br w:type="page"/>
      </w:r>
    </w:p>
    <w:p w14:paraId="55BBC999">
      <w:pPr>
        <w:pStyle w:val="2"/>
        <w:pageBreakBefore w:val="0"/>
        <w:widowControl w:val="0"/>
        <w:kinsoku/>
        <w:wordWrap/>
        <w:overflowPunct/>
        <w:topLinePunct w:val="0"/>
        <w:autoSpaceDE/>
        <w:autoSpaceDN/>
        <w:bidi w:val="0"/>
        <w:adjustRightInd/>
        <w:snapToGrid/>
        <w:spacing w:before="340" w:after="330" w:line="578" w:lineRule="auto"/>
        <w:ind w:firstLine="643" w:firstLineChars="200"/>
        <w:jc w:val="center"/>
        <w:textAlignment w:val="auto"/>
        <w:rPr>
          <w:b w:val="0"/>
          <w:bCs w:val="0"/>
          <w:sz w:val="32"/>
        </w:rPr>
      </w:pPr>
      <w:bookmarkStart w:id="6" w:name="_Toc7597"/>
      <w:r>
        <w:rPr>
          <w:sz w:val="32"/>
        </w:rPr>
        <w:t>前</w:t>
      </w:r>
      <w:r>
        <w:rPr>
          <w:rFonts w:hint="eastAsia"/>
          <w:sz w:val="32"/>
          <w:lang w:val="en-US" w:eastAsia="zh-CN"/>
        </w:rPr>
        <w:t xml:space="preserve"> </w:t>
      </w:r>
      <w:r>
        <w:rPr>
          <w:sz w:val="32"/>
        </w:rPr>
        <w:t>言</w:t>
      </w:r>
      <w:bookmarkEnd w:id="0"/>
      <w:bookmarkEnd w:id="1"/>
      <w:bookmarkEnd w:id="2"/>
      <w:bookmarkEnd w:id="3"/>
      <w:bookmarkEnd w:id="4"/>
      <w:bookmarkEnd w:id="5"/>
      <w:bookmarkEnd w:id="6"/>
    </w:p>
    <w:p w14:paraId="3D7E1BB2">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本文件参照GB/T1.1—2020《标准化工作导则 第一部分：标准化文件的结构和起草规则》的规定起草。</w:t>
      </w:r>
    </w:p>
    <w:p w14:paraId="1D00F016">
      <w:pPr>
        <w:pStyle w:val="72"/>
        <w:ind w:firstLine="420"/>
        <w:rPr>
          <w:rFonts w:hint="eastAsia" w:ascii="Times New Roman"/>
          <w:color w:val="auto"/>
        </w:rPr>
      </w:pPr>
      <w:r>
        <w:rPr>
          <w:rFonts w:hint="eastAsia" w:ascii="Times New Roman"/>
          <w:color w:val="auto"/>
        </w:rPr>
        <w:t xml:space="preserve">本文件参照 GB/T 1.1-2020《标准化工作导则 第 1 部分:标准化文件的结构和起草规则》 的规定起草。 </w:t>
      </w:r>
    </w:p>
    <w:p w14:paraId="480732C4">
      <w:pPr>
        <w:pStyle w:val="72"/>
        <w:ind w:firstLine="420"/>
        <w:rPr>
          <w:rFonts w:hint="eastAsia" w:ascii="Times New Roman"/>
          <w:color w:val="auto"/>
        </w:rPr>
      </w:pPr>
      <w:r>
        <w:rPr>
          <w:rFonts w:hint="eastAsia" w:ascii="Times New Roman"/>
          <w:color w:val="auto"/>
        </w:rPr>
        <w:t>请注意本文件中的某些内容可能涉及专利。本文件的发布机构不承担识别专利的责任。</w:t>
      </w:r>
    </w:p>
    <w:p w14:paraId="57335A93">
      <w:pPr>
        <w:pStyle w:val="72"/>
        <w:ind w:firstLine="420"/>
        <w:rPr>
          <w:rFonts w:hint="eastAsia" w:ascii="Times New Roman"/>
          <w:color w:val="auto"/>
        </w:rPr>
      </w:pPr>
      <w:r>
        <w:rPr>
          <w:rFonts w:hint="eastAsia" w:ascii="Times New Roman"/>
          <w:color w:val="auto"/>
        </w:rPr>
        <w:t>本文件由中国民族医药学会提出并归口。</w:t>
      </w:r>
    </w:p>
    <w:p w14:paraId="6E4E14C7">
      <w:pPr>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本文件</w:t>
      </w:r>
      <w:r>
        <w:rPr>
          <w:rFonts w:hint="eastAsia"/>
          <w:lang w:val="en-US" w:eastAsia="zh-CN"/>
        </w:rPr>
        <w:t>主要</w:t>
      </w:r>
      <w:r>
        <w:rPr>
          <w:rFonts w:hint="eastAsia"/>
        </w:rPr>
        <w:t>起草单位：西藏自治区藏医院</w:t>
      </w:r>
    </w:p>
    <w:p w14:paraId="07FB69A3">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Times New Roman"/>
          <w:color w:val="auto"/>
          <w:lang w:val="zh-TW" w:eastAsia="zh-TW"/>
        </w:rPr>
        <w:t>本文件</w:t>
      </w:r>
      <w:r>
        <w:rPr>
          <w:rFonts w:hint="eastAsia" w:ascii="Times New Roman"/>
          <w:color w:val="auto"/>
          <w:lang w:val="en-US" w:eastAsia="zh-CN"/>
        </w:rPr>
        <w:t>参与</w:t>
      </w:r>
      <w:r>
        <w:rPr>
          <w:rFonts w:hint="eastAsia" w:ascii="Times New Roman"/>
          <w:color w:val="auto"/>
          <w:lang w:val="zh-TW" w:eastAsia="zh-TW"/>
        </w:rPr>
        <w:t>起草单位</w:t>
      </w:r>
      <w:r>
        <w:rPr>
          <w:rFonts w:hint="eastAsia" w:ascii="Times New Roman"/>
          <w:color w:val="auto"/>
        </w:rPr>
        <w:t>:</w:t>
      </w:r>
      <w:r>
        <w:rPr>
          <w:rFonts w:hint="eastAsia"/>
        </w:rPr>
        <w:t>西藏自治区山南市藏医院、西藏自治区日喀则市藏医院、西藏自治区林芝市藏医院、西藏自治区昌都市藏医院、西藏自治区那曲市藏医院、西藏自治区阿里地区藏医院、青海省藏医院、四川省若尔盖县藏医院（阿坝州第二藏医院）、云南省迪庆藏族自治州藏医院、甘肃省甘南藏族自治州藏医医院、西藏日喀则市江孜县藏医院。</w:t>
      </w:r>
    </w:p>
    <w:p w14:paraId="40B99C14">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文件主要起草人：格桑平措、朗嘉、次仁尼玛、德庆玉珍、巴桑次仁、土旦次仁、专吉、当毛措</w:t>
      </w:r>
    </w:p>
    <w:p w14:paraId="27672974">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文件</w:t>
      </w:r>
      <w:r>
        <w:rPr>
          <w:rFonts w:hint="eastAsia"/>
          <w:lang w:val="en-US" w:eastAsia="zh-CN"/>
        </w:rPr>
        <w:t>参与</w:t>
      </w:r>
      <w:r>
        <w:rPr>
          <w:rFonts w:hint="eastAsia"/>
        </w:rPr>
        <w:t>起草人：边巴仓决、贡秋松布、尼玛普赤、达娃格桑、米玛琼达、扎西罗布、旦增朗杰、次仁平措、索朗拉吉、扎西多吉、格桑多吉、格桑曲珍、拉巴次仁、查果卓玛、阿旺桑布、多吉占堆、松太吉、百吉、扎西平措、次仁亚达、次仁央宗、米玛国杰、桑嘎丁增、益西拉姆、平措达杰、南措加、巴桑旦增、尼玛顿珠、拉姆、吉先才让、关确多杰、索南周杰、卓科、贡保加、桑学军、曲桑、拉巴、扎西加布</w:t>
      </w:r>
    </w:p>
    <w:p w14:paraId="1327383F">
      <w:pPr>
        <w:pStyle w:val="11"/>
      </w:pPr>
      <w:r>
        <w:rPr>
          <w:rFonts w:hint="eastAsia" w:ascii="Times New Roman" w:hAnsi="Times New Roman" w:cs="Times New Roman"/>
        </w:rPr>
        <w:t>本文件由中国民族医药学会标准化技术委员会(藏医药委员)专家:</w:t>
      </w:r>
      <w:r>
        <w:rPr>
          <w:rFonts w:hint="eastAsia" w:ascii="Times New Roman" w:hAnsi="Times New Roman" w:cs="Times New Roman"/>
          <w:lang w:val="en-US" w:eastAsia="zh-CN"/>
        </w:rPr>
        <w:t>白玛央珍、扎西次仁</w:t>
      </w:r>
      <w:r>
        <w:rPr>
          <w:rFonts w:hint="eastAsia" w:ascii="Times New Roman" w:hAnsi="Times New Roman" w:cs="Times New Roman"/>
        </w:rPr>
        <w:t>、姚晓武、</w:t>
      </w:r>
      <w:r>
        <w:rPr>
          <w:rFonts w:hint="eastAsia" w:ascii="Times New Roman" w:hAnsi="Times New Roman" w:cs="Times New Roman"/>
          <w:lang w:val="en-US" w:eastAsia="zh-CN"/>
        </w:rPr>
        <w:t>杨宏权</w:t>
      </w:r>
      <w:r>
        <w:rPr>
          <w:rFonts w:hint="eastAsia" w:ascii="Times New Roman" w:hAnsi="Times New Roman" w:cs="Times New Roman"/>
        </w:rPr>
        <w:t>，特邀专家：普穷次仁</w:t>
      </w:r>
      <w:r>
        <w:rPr>
          <w:rFonts w:hint="eastAsia" w:ascii="Times New Roman" w:hAnsi="Times New Roman" w:cs="Times New Roman"/>
          <w:lang w:eastAsia="zh-CN"/>
        </w:rPr>
        <w:t>、金学英、久仙加、</w:t>
      </w:r>
      <w:r>
        <w:rPr>
          <w:rFonts w:hint="eastAsia" w:ascii="Times New Roman" w:hAnsi="Times New Roman" w:cs="Times New Roman"/>
        </w:rPr>
        <w:t>孙文军审定。</w:t>
      </w:r>
    </w:p>
    <w:p w14:paraId="38C89A6C">
      <w:pPr>
        <w:spacing w:line="360" w:lineRule="auto"/>
        <w:ind w:firstLine="460" w:firstLineChars="200"/>
        <w:rPr>
          <w:rFonts w:hint="eastAsia" w:ascii="宋体" w:hAnsi="宋体" w:eastAsia="宋体" w:cs="宋体"/>
          <w:snapToGrid w:val="0"/>
          <w:color w:val="000000"/>
          <w:spacing w:val="10"/>
          <w:sz w:val="21"/>
          <w:szCs w:val="21"/>
          <w:lang w:val="en-US" w:eastAsia="zh-CN" w:bidi="ar-SA"/>
        </w:rPr>
      </w:pPr>
      <w:r>
        <w:rPr>
          <w:rFonts w:hint="eastAsia" w:ascii="宋体" w:hAnsi="宋体" w:eastAsia="宋体" w:cs="宋体"/>
          <w:snapToGrid w:val="0"/>
          <w:color w:val="000000"/>
          <w:spacing w:val="10"/>
          <w:sz w:val="21"/>
          <w:szCs w:val="21"/>
          <w:lang w:val="en-US" w:eastAsia="zh-CN" w:bidi="ar-SA"/>
        </w:rPr>
        <w:t>本文件为首次发布。</w:t>
      </w:r>
    </w:p>
    <w:p w14:paraId="3684BBF7">
      <w:pPr>
        <w:pageBreakBefore w:val="0"/>
        <w:widowControl w:val="0"/>
        <w:kinsoku/>
        <w:wordWrap/>
        <w:overflowPunct/>
        <w:topLinePunct w:val="0"/>
        <w:autoSpaceDE/>
        <w:autoSpaceDN/>
        <w:bidi w:val="0"/>
        <w:adjustRightInd/>
        <w:snapToGrid/>
        <w:spacing w:line="240" w:lineRule="auto"/>
        <w:ind w:firstLine="420" w:firstLineChars="200"/>
        <w:textAlignment w:val="auto"/>
      </w:pPr>
      <w:r>
        <w:br w:type="page"/>
      </w:r>
    </w:p>
    <w:p w14:paraId="4CEB7FB9">
      <w:pPr>
        <w:pStyle w:val="2"/>
        <w:pageBreakBefore w:val="0"/>
        <w:widowControl w:val="0"/>
        <w:kinsoku/>
        <w:wordWrap/>
        <w:overflowPunct/>
        <w:topLinePunct w:val="0"/>
        <w:autoSpaceDE/>
        <w:autoSpaceDN/>
        <w:bidi w:val="0"/>
        <w:adjustRightInd/>
        <w:snapToGrid/>
        <w:spacing w:before="340" w:after="330" w:line="578" w:lineRule="auto"/>
        <w:jc w:val="center"/>
        <w:textAlignment w:val="auto"/>
        <w:rPr>
          <w:sz w:val="32"/>
          <w:szCs w:val="48"/>
        </w:rPr>
      </w:pPr>
      <w:bookmarkStart w:id="7" w:name="_Toc219820928"/>
      <w:bookmarkStart w:id="8" w:name="_Toc19699"/>
      <w:bookmarkStart w:id="9" w:name="_Toc26775"/>
      <w:bookmarkStart w:id="10" w:name="_Toc856"/>
      <w:bookmarkStart w:id="11" w:name="_Toc219820982"/>
      <w:bookmarkStart w:id="12" w:name="_Toc24148"/>
      <w:bookmarkStart w:id="13" w:name="_Toc10803"/>
      <w:r>
        <w:rPr>
          <w:rFonts w:hint="eastAsia"/>
          <w:sz w:val="32"/>
          <w:szCs w:val="48"/>
        </w:rPr>
        <w:t>引 言</w:t>
      </w:r>
      <w:bookmarkEnd w:id="7"/>
      <w:bookmarkEnd w:id="8"/>
      <w:bookmarkEnd w:id="9"/>
      <w:bookmarkEnd w:id="10"/>
      <w:bookmarkEnd w:id="11"/>
      <w:bookmarkEnd w:id="12"/>
      <w:bookmarkEnd w:id="13"/>
    </w:p>
    <w:p w14:paraId="3139B6F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少数民族医药是我国传统医药的重要组成部分，具有鲜明的民族性、地域性和传承性，在民族聚居地区有着深厚的群众基础，深受本民族人民信赖与认同</w:t>
      </w:r>
      <w:r>
        <w:rPr>
          <w:rFonts w:hint="eastAsia"/>
          <w:lang w:eastAsia="zh-CN"/>
        </w:rPr>
        <w:t>，</w:t>
      </w:r>
      <w:r>
        <w:rPr>
          <w:rFonts w:hint="eastAsia"/>
        </w:rPr>
        <w:t>藏医药学的发展历史源远流长，加快其标准化进程，加强特色专科建设，提升诊疗水平，统一规范优势病种诊疗方案，具有重要价值。</w:t>
      </w:r>
    </w:p>
    <w:p w14:paraId="45C0A65C">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lang w:val="en-US" w:eastAsia="zh-CN"/>
        </w:rPr>
        <w:t>本文件</w:t>
      </w:r>
      <w:r>
        <w:rPr>
          <w:rFonts w:hint="eastAsia"/>
        </w:rPr>
        <w:t>的编写，在于规范藏医对查至病（自发性脑出血）的诊断、治疗，为临床医师提供有理论依据和循证基础、专家共识的诊疗策略与方法，从而提高对该类疾病的诊疗水平和科研水平。</w:t>
      </w:r>
    </w:p>
    <w:p w14:paraId="197D3961">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自发性脑出血是长时间受不同诱因使人体查隆偏盛，致使大脑血管破裂引起出血的疾病。神经功能障碍是脑出血患者常见且最致命的并发症，也是病程进展及危重程度的重要标志。因此，神经功能的康复治疗一直是临床工作当中的难点和研究热点问题。</w:t>
      </w:r>
    </w:p>
    <w:p w14:paraId="415539AC">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自发性脑出血相当于目前藏医临床所指的“查至”病，属于脑病范畴，其主要为查隆偏盛体质患者，有长期食用酒肉等高脂高热量饮食、饮用浓茶、秋季过热、冬季过冷、精神过度劳累或受到刺激、剧烈运动等诱因，致使“查隆”偏盛造成大脑黑白脉受损破裂出血，出现意识及神经功能障碍。</w:t>
      </w:r>
    </w:p>
    <w:p w14:paraId="4D342BF1">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藏医查至病（自发性脑出血）病是国家中医药管理局“临床研究基地”的重点研究病种，其治疗技术放血、涂擦等疗法已进行了临床研究，形成了相关技术操作规范。</w:t>
      </w:r>
    </w:p>
    <w:p w14:paraId="5F0BB120">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在国家中医药管理局专项课题《藏医药脑病专科（脑溢血）循证能力提升项目》（项目编号：2019XZZX-NB012）的支持下，由西藏自治区藏医院牵头，邀请青海省藏医院、西藏自治区山南市藏医院、西藏自治区日喀则市藏医院、西藏自治区那曲市藏医院、西藏自治区昌都市藏医院为主的藏医药专家代表完成了相关诊疗方案的论证交流，搜集500余例脑出血住院患者病例完成了回顾性研究；同时利用省级重点专科建设项目和国家重点学科建设项目之机，每年开展文献研究、临床评价、方案优化、特色技术研究、诊疗指南制定等方面的研究，并进行专家论证，形成藏医对查至病（自发性脑出血）病诊治认识的初步共识，并且制定了能体现藏医药特色优势、通俗易懂的临床治疗方案、诊疗指南及，研究论证相关专科制剂和技术规范。</w:t>
      </w:r>
    </w:p>
    <w:p w14:paraId="19A7E346">
      <w:pPr>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总之，通过病历回顾性研究、文献研究、专家论证、临床研究等科研方法，客观全面地评价了查至病（自发性脑出血）藏医诊疗指南的有效性、安全性和实用性，为临床工作提供了科学的循证医学依据。</w:t>
      </w:r>
    </w:p>
    <w:p w14:paraId="465E2B8E">
      <w:pPr>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rPr>
      </w:pPr>
      <w:r>
        <w:rPr>
          <w:rFonts w:hint="eastAsia" w:ascii="宋体" w:hAnsi="宋体" w:eastAsia="宋体" w:cs="宋体"/>
          <w:spacing w:val="10"/>
          <w:sz w:val="21"/>
          <w:szCs w:val="21"/>
        </w:rPr>
        <w:t>为了能在全国有</w:t>
      </w:r>
      <w:r>
        <w:rPr>
          <w:rFonts w:hint="eastAsia" w:ascii="宋体" w:hAnsi="宋体" w:eastAsia="宋体" w:cs="宋体"/>
          <w:spacing w:val="10"/>
          <w:sz w:val="21"/>
          <w:szCs w:val="21"/>
          <w:lang w:val="en-US" w:eastAsia="zh-CN"/>
        </w:rPr>
        <w:t>藏</w:t>
      </w:r>
      <w:r>
        <w:rPr>
          <w:rFonts w:hint="eastAsia" w:ascii="宋体" w:hAnsi="宋体" w:eastAsia="宋体" w:cs="宋体"/>
          <w:spacing w:val="10"/>
          <w:sz w:val="21"/>
          <w:szCs w:val="21"/>
        </w:rPr>
        <w:t>医院的民族地区起到指导作用以及给中、西医临床医生提供借鉴参照，我们特别在“辩证论治”每个证型的治疗中以“</w:t>
      </w:r>
      <w:r>
        <w:rPr>
          <w:rFonts w:hint="eastAsia" w:ascii="宋体" w:hAnsi="宋体" w:eastAsia="宋体" w:cs="宋体"/>
          <w:spacing w:val="10"/>
          <w:sz w:val="21"/>
          <w:szCs w:val="21"/>
          <w:lang w:val="en-US" w:eastAsia="zh-CN"/>
        </w:rPr>
        <w:t>藏</w:t>
      </w:r>
      <w:r>
        <w:rPr>
          <w:rFonts w:hint="eastAsia" w:ascii="宋体" w:hAnsi="宋体" w:eastAsia="宋体" w:cs="宋体"/>
          <w:spacing w:val="10"/>
          <w:sz w:val="21"/>
          <w:szCs w:val="21"/>
        </w:rPr>
        <w:t>成药（国药准字号）和方剂列出，并且在方剂中我们只列出了有药监部门批准制剂号的医院制剂（标注了制剂编号）</w:t>
      </w:r>
      <w:r>
        <w:rPr>
          <w:rFonts w:hint="eastAsia" w:ascii="宋体" w:hAnsi="宋体" w:eastAsia="宋体" w:cs="宋体"/>
          <w:spacing w:val="10"/>
          <w:sz w:val="21"/>
          <w:szCs w:val="21"/>
          <w:lang w:eastAsia="zh-CN"/>
        </w:rPr>
        <w:t>。</w:t>
      </w:r>
    </w:p>
    <w:p w14:paraId="7193B505">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本《指南》体现藏医诊治查至病（自发性脑出血）的辨证分型及其方证对应原则，简明实用，可操作性强，符合医疗法律和法规要求，具有一定的指导性、普遍性和可参照性，适用于藏医学医疗、教学、科研和相关管理工作，可作为临床实践、诊疗规范和质量控制的重要参考依据。</w:t>
      </w:r>
    </w:p>
    <w:p w14:paraId="61970677">
      <w:pPr>
        <w:pStyle w:val="72"/>
        <w:ind w:firstLine="420"/>
        <w:rPr>
          <w:rFonts w:hint="eastAsia" w:ascii="Times New Roman"/>
          <w:color w:val="auto"/>
          <w:lang w:val="zh-TW" w:eastAsia="zh-TW"/>
        </w:rPr>
      </w:pPr>
      <w:r>
        <w:rPr>
          <w:rFonts w:hint="eastAsia" w:ascii="Times New Roman"/>
          <w:color w:val="auto"/>
          <w:lang w:val="zh-TW" w:eastAsia="zh-TW"/>
        </w:rPr>
        <w:t>本《指南》的制定得到国家中医药管理局、</w:t>
      </w:r>
      <w:r>
        <w:rPr>
          <w:rFonts w:hint="eastAsia"/>
        </w:rPr>
        <w:t>西藏自治区卫生健康委员会</w:t>
      </w:r>
      <w:r>
        <w:rPr>
          <w:rFonts w:hint="eastAsia" w:ascii="Times New Roman"/>
          <w:color w:val="auto"/>
          <w:lang w:val="zh-TW" w:eastAsia="zh-TW"/>
        </w:rPr>
        <w:t>、中国民族医药学会的高度重视与支持。对工作组及专家组成员等提出的宝贵指导意见，在此表示衷心感谢。同时，向参与本《指南》制定工作的全国各相关地区藏医院的诸位专家同仁表示谢意。因时间仓促，本《指南》内容难免存在不足之处，敬请各位同仁在使用过程中及时反馈意见，以便今后修订完善。</w:t>
      </w:r>
    </w:p>
    <w:p w14:paraId="37F59326">
      <w:pPr>
        <w:pStyle w:val="72"/>
        <w:ind w:firstLine="420"/>
        <w:rPr>
          <w:rFonts w:hint="eastAsia" w:ascii="Times New Roman"/>
          <w:color w:val="auto"/>
          <w:lang w:val="zh-TW" w:eastAsia="zh-TW"/>
        </w:rPr>
        <w:sectPr>
          <w:headerReference r:id="rId3" w:type="default"/>
          <w:footerReference r:id="rId4" w:type="default"/>
          <w:footerReference r:id="rId5" w:type="even"/>
          <w:pgSz w:w="11906" w:h="16838"/>
          <w:pgMar w:top="567" w:right="1134" w:bottom="1134" w:left="1417" w:header="1418" w:footer="1134" w:gutter="0"/>
          <w:pgNumType w:fmt="upperRoman" w:start="1"/>
          <w:cols w:space="720" w:num="1"/>
          <w:formProt w:val="0"/>
          <w:docGrid w:type="lines" w:linePitch="312" w:charSpace="0"/>
        </w:sectPr>
      </w:pPr>
    </w:p>
    <w:p w14:paraId="36ED53F7">
      <w:pPr>
        <w:pageBreakBefore w:val="0"/>
        <w:widowControl w:val="0"/>
        <w:kinsoku/>
        <w:wordWrap/>
        <w:overflowPunct/>
        <w:topLinePunct w:val="0"/>
        <w:autoSpaceDE/>
        <w:autoSpaceDN/>
        <w:bidi w:val="0"/>
        <w:adjustRightInd/>
        <w:snapToGrid/>
        <w:spacing w:line="240" w:lineRule="auto"/>
        <w:ind w:firstLine="880" w:firstLineChars="200"/>
        <w:textAlignment w:val="auto"/>
        <w:rPr>
          <w:rFonts w:ascii="黑体" w:hAnsi="黑体" w:eastAsia="黑体" w:cs="黑体"/>
          <w:b/>
          <w:bCs/>
          <w:szCs w:val="240"/>
        </w:rPr>
      </w:pPr>
      <w:bookmarkStart w:id="14" w:name="_Toc11021"/>
      <w:bookmarkStart w:id="15" w:name="_Toc16702"/>
      <w:bookmarkStart w:id="16" w:name="_Toc28271"/>
      <w:bookmarkStart w:id="17" w:name="_Toc29817"/>
      <w:r>
        <w:rPr>
          <w:rFonts w:hint="eastAsia" w:ascii="黑体" w:hAnsi="黑体" w:eastAsia="黑体" w:cs="黑体"/>
          <w:sz w:val="44"/>
          <w:szCs w:val="240"/>
        </w:rPr>
        <w:t>查至病（自发性脑出血）藏医诊疗指南</w:t>
      </w:r>
      <w:bookmarkEnd w:id="14"/>
      <w:bookmarkEnd w:id="15"/>
      <w:bookmarkEnd w:id="16"/>
      <w:bookmarkEnd w:id="17"/>
    </w:p>
    <w:p w14:paraId="2EA3AA18">
      <w:pPr>
        <w:pStyle w:val="3"/>
        <w:pageBreakBefore w:val="0"/>
        <w:widowControl w:val="0"/>
        <w:kinsoku/>
        <w:wordWrap/>
        <w:overflowPunct/>
        <w:topLinePunct w:val="0"/>
        <w:autoSpaceDE/>
        <w:autoSpaceDN/>
        <w:bidi w:val="0"/>
        <w:adjustRightInd/>
        <w:snapToGrid/>
        <w:ind w:firstLine="643" w:firstLineChars="200"/>
        <w:textAlignment w:val="auto"/>
      </w:pPr>
      <w:bookmarkStart w:id="18" w:name="_Toc16696"/>
      <w:bookmarkStart w:id="19" w:name="_Toc219820929"/>
      <w:bookmarkStart w:id="20" w:name="_Toc19620"/>
      <w:bookmarkStart w:id="21" w:name="_Toc32573"/>
      <w:bookmarkStart w:id="22" w:name="_Toc219820983"/>
      <w:bookmarkStart w:id="23" w:name="_Toc31228"/>
      <w:bookmarkStart w:id="24" w:name="_Toc16288"/>
      <w:r>
        <w:rPr>
          <w:rFonts w:hint="eastAsia"/>
        </w:rPr>
        <w:t>1.范围</w:t>
      </w:r>
      <w:bookmarkEnd w:id="18"/>
      <w:bookmarkEnd w:id="19"/>
      <w:bookmarkEnd w:id="20"/>
      <w:bookmarkEnd w:id="21"/>
      <w:bookmarkEnd w:id="22"/>
      <w:bookmarkEnd w:id="23"/>
      <w:bookmarkEnd w:id="24"/>
    </w:p>
    <w:p w14:paraId="13682ABD">
      <w:pPr>
        <w:pageBreakBefore w:val="0"/>
        <w:widowControl w:val="0"/>
        <w:kinsoku/>
        <w:wordWrap/>
        <w:overflowPunct/>
        <w:topLinePunct w:val="0"/>
        <w:autoSpaceDE/>
        <w:autoSpaceDN/>
        <w:bidi w:val="0"/>
        <w:adjustRightInd/>
        <w:snapToGrid/>
        <w:spacing w:line="240" w:lineRule="auto"/>
        <w:ind w:firstLine="420" w:firstLineChars="200"/>
        <w:textAlignment w:val="auto"/>
      </w:pPr>
      <w:bookmarkStart w:id="25" w:name="_Toc6326"/>
      <w:bookmarkStart w:id="26" w:name="_Toc31764"/>
      <w:bookmarkStart w:id="27" w:name="_Toc13117"/>
      <w:r>
        <w:rPr>
          <w:rFonts w:hint="eastAsia"/>
        </w:rPr>
        <w:t>本文件规定了查至病（自发性脑出血）的藏医诊断、辩证和治疗</w:t>
      </w:r>
      <w:bookmarkEnd w:id="25"/>
      <w:bookmarkEnd w:id="26"/>
      <w:bookmarkEnd w:id="27"/>
    </w:p>
    <w:p w14:paraId="14EE6AF9">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本文件适用于查至病（自发性脑出血）的藏医诊断与治疗</w:t>
      </w:r>
    </w:p>
    <w:p w14:paraId="09FE07CC">
      <w:pPr>
        <w:pStyle w:val="3"/>
        <w:pageBreakBefore w:val="0"/>
        <w:widowControl w:val="0"/>
        <w:kinsoku/>
        <w:wordWrap/>
        <w:overflowPunct/>
        <w:topLinePunct w:val="0"/>
        <w:autoSpaceDE/>
        <w:autoSpaceDN/>
        <w:bidi w:val="0"/>
        <w:adjustRightInd/>
        <w:snapToGrid/>
        <w:ind w:firstLine="643" w:firstLineChars="200"/>
        <w:textAlignment w:val="auto"/>
      </w:pPr>
      <w:bookmarkStart w:id="28" w:name="_Toc28177"/>
      <w:bookmarkStart w:id="29" w:name="_Toc11725"/>
      <w:bookmarkStart w:id="30" w:name="_Toc219820984"/>
      <w:bookmarkStart w:id="31" w:name="_Toc8178"/>
      <w:bookmarkStart w:id="32" w:name="_Toc31452"/>
      <w:bookmarkStart w:id="33" w:name="_Toc31086"/>
      <w:bookmarkStart w:id="34" w:name="_Toc219820930"/>
      <w:r>
        <w:rPr>
          <w:rFonts w:hint="eastAsia"/>
        </w:rPr>
        <w:t>2.规范性引用文件</w:t>
      </w:r>
      <w:bookmarkEnd w:id="28"/>
      <w:bookmarkEnd w:id="29"/>
      <w:bookmarkEnd w:id="30"/>
      <w:bookmarkEnd w:id="31"/>
      <w:bookmarkEnd w:id="32"/>
      <w:bookmarkEnd w:id="33"/>
      <w:bookmarkEnd w:id="34"/>
    </w:p>
    <w:p w14:paraId="14CD5733">
      <w:pPr>
        <w:pageBreakBefore w:val="0"/>
        <w:widowControl w:val="0"/>
        <w:kinsoku/>
        <w:wordWrap/>
        <w:overflowPunct/>
        <w:topLinePunct w:val="0"/>
        <w:autoSpaceDE/>
        <w:autoSpaceDN/>
        <w:bidi w:val="0"/>
        <w:adjustRightInd/>
        <w:snapToGrid/>
        <w:ind w:firstLine="420" w:firstLineChars="200"/>
        <w:textAlignment w:val="auto"/>
      </w:pPr>
      <w:r>
        <w:rPr>
          <w:rFonts w:hint="eastAsia"/>
        </w:rPr>
        <w:t>下列文件中的内容通过文中的规范性引用而构成文件必不可少的条款。其中，注日期的引用文件，仅该日期对应的版本，适用于本文件；不注日期的引用文件，其最新版本（包括所有的修改单）适用于本文件。</w:t>
      </w:r>
    </w:p>
    <w:p w14:paraId="21E7889C">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《藏医特色疗法操作规范》 西藏自治区藏医药管理局 2016.10 </w:t>
      </w:r>
    </w:p>
    <w:p w14:paraId="00D71AFF">
      <w:pPr>
        <w:pStyle w:val="11"/>
        <w:rPr>
          <w:rFonts w:hint="eastAsia"/>
          <w:lang w:val="en-US" w:eastAsia="zh-CN"/>
        </w:rPr>
      </w:pPr>
      <w:r>
        <w:rPr>
          <w:rFonts w:hint="eastAsia"/>
        </w:rPr>
        <w:t>《藏医</w:t>
      </w:r>
      <w:r>
        <w:rPr>
          <w:rFonts w:hint="eastAsia"/>
          <w:lang w:val="en-US" w:eastAsia="zh-CN"/>
        </w:rPr>
        <w:t>药浴疗法护理</w:t>
      </w:r>
      <w:r>
        <w:rPr>
          <w:rFonts w:hint="eastAsia"/>
        </w:rPr>
        <w:t>操作规范</w:t>
      </w:r>
      <w:r>
        <w:rPr>
          <w:rFonts w:hint="eastAsia"/>
          <w:lang w:eastAsia="zh-CN"/>
        </w:rPr>
        <w:t>》（</w:t>
      </w:r>
      <w:r>
        <w:rPr>
          <w:rFonts w:hint="eastAsia"/>
          <w:lang w:val="en-US" w:eastAsia="zh-CN"/>
        </w:rPr>
        <w:t>T/QTMS 003-2025)标准</w:t>
      </w:r>
    </w:p>
    <w:p w14:paraId="5CBA2523">
      <w:pPr>
        <w:pStyle w:val="72"/>
        <w:rPr>
          <w:rFonts w:ascii="Times New Roman"/>
        </w:rPr>
      </w:pPr>
      <w:r>
        <w:rPr>
          <w:rFonts w:hint="eastAsia" w:ascii="Times New Roman"/>
          <w:lang w:val="zh-TW" w:eastAsia="zh-CN"/>
        </w:rPr>
        <w:t>《</w:t>
      </w:r>
      <w:r>
        <w:rPr>
          <w:rFonts w:hint="eastAsia" w:ascii="Times New Roman"/>
          <w:lang w:val="zh-TW" w:eastAsia="zh-TW"/>
        </w:rPr>
        <w:t>藏医</w:t>
      </w:r>
      <w:r>
        <w:rPr>
          <w:rFonts w:hint="eastAsia" w:ascii="Times New Roman"/>
        </w:rPr>
        <w:t>疾病分类与代码</w:t>
      </w:r>
      <w:r>
        <w:rPr>
          <w:rFonts w:hint="eastAsia" w:ascii="Times New Roman"/>
          <w:lang w:eastAsia="zh-CN"/>
        </w:rPr>
        <w:t>》</w:t>
      </w:r>
      <w:r>
        <w:rPr>
          <w:rFonts w:hint="eastAsia" w:ascii="Times New Roman"/>
          <w:lang w:val="en-US" w:eastAsia="zh-CN"/>
        </w:rPr>
        <w:t xml:space="preserve"> </w:t>
      </w:r>
      <w:r>
        <w:rPr>
          <w:rFonts w:hint="eastAsia" w:ascii="Times New Roman"/>
        </w:rPr>
        <w:t>GB</w:t>
      </w:r>
      <w:r>
        <w:rPr>
          <w:rFonts w:hint="eastAsia" w:ascii="Times New Roman"/>
          <w:lang w:val="zh-TW" w:eastAsia="zh-TW"/>
        </w:rPr>
        <w:t>/</w:t>
      </w:r>
      <w:r>
        <w:rPr>
          <w:rFonts w:hint="eastAsia" w:ascii="Times New Roman"/>
        </w:rPr>
        <w:t xml:space="preserve">T  </w:t>
      </w:r>
      <w:r>
        <w:rPr>
          <w:rFonts w:hint="eastAsia" w:ascii="Times New Roman"/>
          <w:lang w:val="zh-TW" w:eastAsia="zh-TW"/>
        </w:rPr>
        <w:t>4</w:t>
      </w:r>
      <w:r>
        <w:rPr>
          <w:rFonts w:hint="eastAsia" w:ascii="Times New Roman"/>
        </w:rPr>
        <w:t>6946</w:t>
      </w:r>
      <w:r>
        <w:rPr>
          <w:rFonts w:hint="eastAsia" w:ascii="Times New Roman"/>
          <w:lang w:val="zh-TW" w:eastAsia="zh-TW"/>
        </w:rPr>
        <w:t>－20</w:t>
      </w:r>
      <w:r>
        <w:rPr>
          <w:rFonts w:hint="eastAsia" w:ascii="Times New Roman"/>
        </w:rPr>
        <w:t>25</w:t>
      </w:r>
      <w:r>
        <w:rPr>
          <w:rFonts w:hint="eastAsia" w:ascii="Times New Roman"/>
          <w:lang w:val="zh-TW" w:eastAsia="zh-TW"/>
        </w:rPr>
        <w:t xml:space="preserve"> </w:t>
      </w:r>
    </w:p>
    <w:p w14:paraId="2BBCC7D4">
      <w:pPr>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《藏医病名注释（第一批）》 T/CMAM Z36-2024</w:t>
      </w:r>
    </w:p>
    <w:p w14:paraId="2DC6820A">
      <w:pPr>
        <w:pageBreakBefore w:val="0"/>
        <w:widowControl w:val="0"/>
        <w:kinsoku/>
        <w:wordWrap/>
        <w:overflowPunct/>
        <w:topLinePunct w:val="0"/>
        <w:autoSpaceDE/>
        <w:autoSpaceDN/>
        <w:bidi w:val="0"/>
        <w:adjustRightInd/>
        <w:snapToGrid/>
        <w:ind w:firstLine="420" w:firstLineChars="200"/>
        <w:textAlignment w:val="auto"/>
        <w:rPr>
          <w:rFonts w:hint="default"/>
          <w:lang w:val="en-US"/>
        </w:rPr>
      </w:pPr>
      <w:r>
        <w:rPr>
          <w:rFonts w:hint="eastAsia"/>
          <w:lang w:val="en-US" w:eastAsia="zh-CN"/>
        </w:rPr>
        <w:t>《霍尔美（热敷）藏医技术操作规范》 T/CMAM Z5-2019</w:t>
      </w:r>
    </w:p>
    <w:p w14:paraId="175BBBA6">
      <w:pPr>
        <w:pStyle w:val="3"/>
        <w:pageBreakBefore w:val="0"/>
        <w:widowControl w:val="0"/>
        <w:kinsoku/>
        <w:wordWrap/>
        <w:overflowPunct/>
        <w:topLinePunct w:val="0"/>
        <w:autoSpaceDE/>
        <w:autoSpaceDN/>
        <w:bidi w:val="0"/>
        <w:adjustRightInd/>
        <w:snapToGrid/>
        <w:ind w:firstLine="643" w:firstLineChars="200"/>
        <w:textAlignment w:val="auto"/>
      </w:pPr>
      <w:bookmarkStart w:id="35" w:name="_Toc16818"/>
      <w:bookmarkStart w:id="36" w:name="_Toc3562"/>
      <w:bookmarkStart w:id="37" w:name="_Toc32278"/>
      <w:bookmarkStart w:id="38" w:name="_Toc15292"/>
      <w:bookmarkStart w:id="39" w:name="_Toc15125"/>
      <w:bookmarkStart w:id="40" w:name="_Toc219820931"/>
      <w:bookmarkStart w:id="41" w:name="_Toc219820985"/>
      <w:r>
        <w:rPr>
          <w:rFonts w:hint="eastAsia"/>
        </w:rPr>
        <w:t>3.术语和定义</w:t>
      </w:r>
      <w:bookmarkEnd w:id="35"/>
      <w:bookmarkEnd w:id="36"/>
      <w:bookmarkEnd w:id="37"/>
      <w:bookmarkEnd w:id="38"/>
      <w:bookmarkEnd w:id="39"/>
      <w:bookmarkEnd w:id="40"/>
      <w:bookmarkEnd w:id="41"/>
    </w:p>
    <w:p w14:paraId="48005A69">
      <w:pPr>
        <w:pageBreakBefore w:val="0"/>
        <w:widowControl w:val="0"/>
        <w:kinsoku/>
        <w:wordWrap/>
        <w:overflowPunct/>
        <w:topLinePunct w:val="0"/>
        <w:autoSpaceDE/>
        <w:autoSpaceDN/>
        <w:bidi w:val="0"/>
        <w:adjustRightInd/>
        <w:snapToGrid/>
        <w:ind w:firstLine="420" w:firstLineChars="200"/>
        <w:textAlignment w:val="auto"/>
      </w:pPr>
      <w:r>
        <w:rPr>
          <w:rFonts w:hint="eastAsia"/>
        </w:rPr>
        <w:t>下列术语和定义适用于本文件</w:t>
      </w:r>
    </w:p>
    <w:p w14:paraId="68E9627B">
      <w:pPr>
        <w:pStyle w:val="4"/>
        <w:pageBreakBefore w:val="0"/>
        <w:widowControl w:val="0"/>
        <w:kinsoku/>
        <w:wordWrap/>
        <w:overflowPunct/>
        <w:topLinePunct w:val="0"/>
        <w:autoSpaceDE/>
        <w:autoSpaceDN/>
        <w:bidi w:val="0"/>
        <w:adjustRightInd/>
        <w:snapToGrid/>
        <w:ind w:firstLine="643" w:firstLineChars="200"/>
        <w:textAlignment w:val="auto"/>
        <w:rPr>
          <w:rFonts w:hint="eastAsia" w:cs="Microsoft Himalaya" w:eastAsiaTheme="minorEastAsia"/>
          <w:b/>
          <w:bCs/>
          <w:cs w:val="0"/>
          <w:lang w:eastAsia="zh-CN" w:bidi="bo-CN"/>
        </w:rPr>
      </w:pPr>
      <w:bookmarkStart w:id="42" w:name="_Toc23241"/>
      <w:bookmarkStart w:id="43" w:name="_Toc219820986"/>
      <w:bookmarkStart w:id="44" w:name="_Toc6315"/>
      <w:bookmarkStart w:id="45" w:name="_Toc219820932"/>
      <w:bookmarkStart w:id="46" w:name="_Toc23286"/>
      <w:bookmarkStart w:id="47" w:name="_Toc9814"/>
      <w:bookmarkStart w:id="48" w:name="_Toc947"/>
      <w:r>
        <w:rPr>
          <w:rFonts w:hint="eastAsia"/>
          <w:b/>
          <w:bCs/>
        </w:rPr>
        <w:t>3.1查至病</w:t>
      </w:r>
      <w:bookmarkEnd w:id="42"/>
      <w:bookmarkEnd w:id="43"/>
      <w:bookmarkEnd w:id="44"/>
      <w:bookmarkEnd w:id="45"/>
      <w:bookmarkEnd w:id="46"/>
      <w:bookmarkEnd w:id="47"/>
      <w:r>
        <w:rPr>
          <w:rFonts w:hint="eastAsia"/>
          <w:b/>
          <w:bCs/>
          <w:lang w:eastAsia="zh-CN"/>
        </w:rPr>
        <w:t>（</w:t>
      </w:r>
      <w:r>
        <w:rPr>
          <w:rFonts w:hint="cs" w:cs="Microsoft Himalaya"/>
          <w:b/>
          <w:bCs/>
          <w:cs/>
          <w:lang w:eastAsia="zh-CN" w:bidi="bo-CN"/>
        </w:rPr>
        <w:t>ཁྲག་གྲིབ་ནད།</w:t>
      </w:r>
      <w:r>
        <w:rPr>
          <w:rFonts w:hint="eastAsia" w:cs="Microsoft Himalaya"/>
          <w:b/>
          <w:bCs/>
          <w:cs w:val="0"/>
          <w:lang w:eastAsia="zh-CN" w:bidi="bo-CN"/>
        </w:rPr>
        <w:t>）</w:t>
      </w:r>
      <w:bookmarkEnd w:id="48"/>
    </w:p>
    <w:p w14:paraId="7D8C3BC6">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查至病是因人体查隆偏盛，造成脑血管损害破裂引起出血的疾病，不包含外伤引起的脑出血，相似于现代医学的自发性脑出血。</w:t>
      </w:r>
    </w:p>
    <w:p w14:paraId="2149EF4D">
      <w:pPr>
        <w:pStyle w:val="4"/>
        <w:pageBreakBefore w:val="0"/>
        <w:widowControl w:val="0"/>
        <w:kinsoku/>
        <w:wordWrap/>
        <w:overflowPunct/>
        <w:topLinePunct w:val="0"/>
        <w:autoSpaceDE/>
        <w:autoSpaceDN/>
        <w:bidi w:val="0"/>
        <w:adjustRightInd/>
        <w:snapToGrid/>
        <w:ind w:firstLine="643" w:firstLineChars="200"/>
        <w:textAlignment w:val="auto"/>
        <w:rPr>
          <w:rFonts w:hint="eastAsia"/>
          <w:b/>
          <w:bCs/>
        </w:rPr>
      </w:pPr>
      <w:bookmarkStart w:id="49" w:name="_Toc17253"/>
      <w:bookmarkStart w:id="50" w:name="_Toc219820987"/>
      <w:bookmarkStart w:id="51" w:name="_Toc19619"/>
      <w:bookmarkStart w:id="52" w:name="_Toc23085"/>
      <w:bookmarkStart w:id="53" w:name="_Toc12609"/>
      <w:bookmarkStart w:id="54" w:name="_Toc6997"/>
      <w:bookmarkStart w:id="55" w:name="_Toc219820933"/>
      <w:r>
        <w:rPr>
          <w:rFonts w:hint="eastAsia"/>
          <w:b/>
          <w:bCs/>
        </w:rPr>
        <w:t>3.</w:t>
      </w:r>
      <w:r>
        <w:rPr>
          <w:rFonts w:hint="eastAsia"/>
          <w:b/>
          <w:bCs/>
          <w:lang w:val="en-US" w:eastAsia="zh-CN"/>
        </w:rPr>
        <w:t>2</w:t>
      </w:r>
      <w:r>
        <w:rPr>
          <w:rFonts w:hint="eastAsia"/>
          <w:b/>
          <w:bCs/>
        </w:rPr>
        <w:t>自发性脑出血</w:t>
      </w:r>
      <w:bookmarkEnd w:id="49"/>
      <w:bookmarkEnd w:id="50"/>
      <w:bookmarkEnd w:id="51"/>
      <w:bookmarkEnd w:id="52"/>
      <w:bookmarkEnd w:id="53"/>
      <w:bookmarkEnd w:id="54"/>
      <w:bookmarkEnd w:id="55"/>
    </w:p>
    <w:p w14:paraId="0ED73E9D">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自发性脑出血原因很多，一般常见的有高血压、脑动脉血管粥样硬化、脑血管畸形、脑血管瘤等基础疾病，有上述基础疾病且不规律服药或未及时治疗控制，加之有剧烈运动或情绪激动，可诱发脑出血。所以平时预防和控制基础疾病成为该疾病预防的重要措施。</w:t>
      </w:r>
    </w:p>
    <w:p w14:paraId="241C6FEE">
      <w:pPr>
        <w:pStyle w:val="3"/>
        <w:pageBreakBefore w:val="0"/>
        <w:widowControl w:val="0"/>
        <w:kinsoku/>
        <w:wordWrap/>
        <w:overflowPunct/>
        <w:topLinePunct w:val="0"/>
        <w:autoSpaceDE/>
        <w:autoSpaceDN/>
        <w:bidi w:val="0"/>
        <w:adjustRightInd/>
        <w:snapToGrid/>
        <w:ind w:firstLine="643" w:firstLineChars="200"/>
        <w:textAlignment w:val="auto"/>
        <w:outlineLvl w:val="1"/>
        <w:rPr>
          <w:b/>
          <w:bCs/>
        </w:rPr>
      </w:pPr>
      <w:bookmarkStart w:id="56" w:name="_Toc2691"/>
      <w:bookmarkStart w:id="57" w:name="_Toc219820990"/>
      <w:bookmarkStart w:id="58" w:name="_Toc219820936"/>
      <w:r>
        <w:rPr>
          <w:rFonts w:hint="eastAsia"/>
          <w:b/>
          <w:bCs/>
          <w:lang w:val="en-US" w:eastAsia="zh-CN"/>
        </w:rPr>
        <w:t>4</w:t>
      </w:r>
      <w:r>
        <w:rPr>
          <w:rFonts w:hint="eastAsia"/>
          <w:b/>
          <w:bCs/>
        </w:rPr>
        <w:t>.病因病机</w:t>
      </w:r>
      <w:bookmarkEnd w:id="56"/>
      <w:bookmarkEnd w:id="57"/>
      <w:bookmarkEnd w:id="58"/>
    </w:p>
    <w:p w14:paraId="2C282AC7">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lang w:eastAsia="zh-CN"/>
        </w:rPr>
        <w:t>“</w:t>
      </w:r>
      <w:r>
        <w:rPr>
          <w:rFonts w:hint="eastAsia"/>
        </w:rPr>
        <w:t>查隆</w:t>
      </w:r>
      <w:r>
        <w:rPr>
          <w:rFonts w:hint="eastAsia"/>
          <w:lang w:eastAsia="zh-CN"/>
        </w:rPr>
        <w:t>”</w:t>
      </w:r>
      <w:r>
        <w:rPr>
          <w:rFonts w:hint="eastAsia"/>
        </w:rPr>
        <w:t>偏盛体质</w:t>
      </w:r>
      <w:r>
        <w:rPr>
          <w:rFonts w:hint="eastAsia"/>
          <w:lang w:val="en-US" w:eastAsia="zh-CN"/>
        </w:rPr>
        <w:t>者</w:t>
      </w:r>
      <w:r>
        <w:rPr>
          <w:rFonts w:hint="eastAsia"/>
        </w:rPr>
        <w:t>，长期食用高脂高热量饮食</w:t>
      </w:r>
      <w:r>
        <w:rPr>
          <w:rFonts w:hint="eastAsia"/>
          <w:lang w:eastAsia="zh-CN"/>
        </w:rPr>
        <w:t>，</w:t>
      </w:r>
      <w:r>
        <w:rPr>
          <w:rFonts w:hint="eastAsia"/>
        </w:rPr>
        <w:t>秋</w:t>
      </w:r>
      <w:r>
        <w:rPr>
          <w:rFonts w:hint="eastAsia"/>
          <w:lang w:val="en-US" w:eastAsia="zh-CN"/>
        </w:rPr>
        <w:t>冬季节</w:t>
      </w:r>
      <w:r>
        <w:rPr>
          <w:rFonts w:hint="eastAsia"/>
        </w:rPr>
        <w:t>过热过冷</w:t>
      </w:r>
      <w:r>
        <w:rPr>
          <w:rFonts w:hint="eastAsia"/>
          <w:lang w:eastAsia="zh-CN"/>
        </w:rPr>
        <w:t>，</w:t>
      </w:r>
      <w:r>
        <w:rPr>
          <w:rFonts w:hint="eastAsia"/>
        </w:rPr>
        <w:t>精神过度紧张刺激</w:t>
      </w:r>
      <w:r>
        <w:rPr>
          <w:rFonts w:hint="eastAsia"/>
          <w:lang w:eastAsia="zh-CN"/>
        </w:rPr>
        <w:t>，</w:t>
      </w:r>
      <w:r>
        <w:rPr>
          <w:rFonts w:hint="eastAsia"/>
        </w:rPr>
        <w:t>剧烈运动等诱因，致使</w:t>
      </w:r>
      <w:r>
        <w:rPr>
          <w:rFonts w:hint="eastAsia"/>
          <w:lang w:val="en-US" w:eastAsia="zh-CN"/>
        </w:rPr>
        <w:t>人体</w:t>
      </w:r>
      <w:r>
        <w:rPr>
          <w:rFonts w:hint="eastAsia"/>
        </w:rPr>
        <w:t>“查隆”</w:t>
      </w:r>
      <w:r>
        <w:rPr>
          <w:rFonts w:hint="eastAsia"/>
          <w:lang w:val="en-US" w:eastAsia="zh-CN"/>
        </w:rPr>
        <w:t>紊乱，最终大脑</w:t>
      </w:r>
      <w:r>
        <w:rPr>
          <w:rFonts w:hint="eastAsia"/>
        </w:rPr>
        <w:t>黑脉受损破裂出血的疾病。</w:t>
      </w:r>
    </w:p>
    <w:p w14:paraId="5D82C413">
      <w:pPr>
        <w:pStyle w:val="3"/>
        <w:keepNext/>
        <w:keepLines/>
        <w:pageBreakBefore w:val="0"/>
        <w:widowControl w:val="0"/>
        <w:kinsoku/>
        <w:wordWrap/>
        <w:overflowPunct/>
        <w:topLinePunct w:val="0"/>
        <w:autoSpaceDE/>
        <w:autoSpaceDN/>
        <w:bidi w:val="0"/>
        <w:adjustRightInd/>
        <w:snapToGrid/>
        <w:spacing w:before="260" w:after="260"/>
        <w:ind w:firstLine="643" w:firstLineChars="200"/>
        <w:jc w:val="both"/>
        <w:textAlignment w:val="auto"/>
        <w:outlineLvl w:val="1"/>
        <w:rPr>
          <w:rFonts w:hint="default" w:asciiTheme="majorHAnsi" w:hAnsiTheme="majorHAnsi" w:eastAsiaTheme="majorEastAsia" w:cstheme="majorBidi"/>
          <w:b/>
          <w:bCs/>
          <w:kern w:val="2"/>
          <w:sz w:val="32"/>
          <w:szCs w:val="46"/>
          <w:lang w:val="en-US" w:eastAsia="zh-CN" w:bidi="bo-CN"/>
        </w:rPr>
      </w:pPr>
      <w:bookmarkStart w:id="59" w:name="_Toc219820937"/>
      <w:bookmarkStart w:id="60" w:name="_Toc219820991"/>
      <w:bookmarkStart w:id="61" w:name="_Toc24867"/>
      <w:r>
        <w:rPr>
          <w:rFonts w:hint="eastAsia" w:asciiTheme="majorHAnsi" w:hAnsiTheme="majorHAnsi" w:eastAsiaTheme="majorEastAsia" w:cstheme="majorBidi"/>
          <w:b/>
          <w:bCs/>
          <w:kern w:val="2"/>
          <w:sz w:val="32"/>
          <w:szCs w:val="46"/>
          <w:lang w:val="en-US" w:eastAsia="zh-CN" w:bidi="bo-CN"/>
        </w:rPr>
        <w:t>5.诊断</w:t>
      </w:r>
      <w:bookmarkEnd w:id="59"/>
      <w:bookmarkEnd w:id="60"/>
      <w:bookmarkEnd w:id="61"/>
    </w:p>
    <w:p w14:paraId="1B60C446">
      <w:pPr>
        <w:pStyle w:val="4"/>
        <w:pageBreakBefore w:val="0"/>
        <w:widowControl w:val="0"/>
        <w:kinsoku/>
        <w:wordWrap/>
        <w:overflowPunct/>
        <w:topLinePunct w:val="0"/>
        <w:autoSpaceDE/>
        <w:autoSpaceDN/>
        <w:bidi w:val="0"/>
        <w:adjustRightInd/>
        <w:snapToGrid/>
        <w:ind w:firstLine="643" w:firstLineChars="200"/>
        <w:textAlignment w:val="auto"/>
        <w:outlineLvl w:val="2"/>
        <w:rPr>
          <w:b/>
          <w:bCs/>
        </w:rPr>
      </w:pPr>
      <w:bookmarkStart w:id="62" w:name="_Toc23943"/>
      <w:bookmarkStart w:id="63" w:name="_Toc219820938"/>
      <w:bookmarkStart w:id="64" w:name="_Toc219820992"/>
      <w:r>
        <w:rPr>
          <w:rFonts w:hint="eastAsia"/>
          <w:b/>
          <w:bCs/>
          <w:lang w:val="en-US" w:eastAsia="zh-CN"/>
        </w:rPr>
        <w:t>5</w:t>
      </w:r>
      <w:r>
        <w:rPr>
          <w:rFonts w:hint="eastAsia"/>
          <w:b/>
          <w:bCs/>
        </w:rPr>
        <w:t>.1西医诊断</w:t>
      </w:r>
      <w:bookmarkEnd w:id="62"/>
      <w:bookmarkEnd w:id="63"/>
      <w:bookmarkEnd w:id="64"/>
    </w:p>
    <w:p w14:paraId="7971689B">
      <w:pPr>
        <w:pageBreakBefore w:val="0"/>
        <w:widowControl w:val="0"/>
        <w:kinsoku/>
        <w:wordWrap/>
        <w:overflowPunct/>
        <w:topLinePunct w:val="0"/>
        <w:autoSpaceDE/>
        <w:autoSpaceDN/>
        <w:bidi w:val="0"/>
        <w:adjustRightInd/>
        <w:snapToGrid/>
        <w:spacing w:line="240" w:lineRule="auto"/>
        <w:ind w:firstLine="420" w:firstLineChars="200"/>
        <w:textAlignment w:val="auto"/>
        <w:rPr>
          <w:b w:val="0"/>
          <w:bCs w:val="0"/>
        </w:rPr>
      </w:pPr>
      <w:r>
        <w:rPr>
          <w:rFonts w:hint="eastAsia"/>
          <w:b w:val="0"/>
          <w:bCs w:val="0"/>
        </w:rPr>
        <w:t>西医诊断要点及标准参</w:t>
      </w:r>
      <w:r>
        <w:rPr>
          <w:rFonts w:hint="eastAsia"/>
          <w:b w:val="0"/>
          <w:bCs w:val="0"/>
          <w:lang w:val="en-US" w:eastAsia="zh-CN"/>
        </w:rPr>
        <w:t>考</w:t>
      </w:r>
      <w:r>
        <w:rPr>
          <w:rFonts w:hint="eastAsia"/>
          <w:b w:val="0"/>
          <w:bCs w:val="0"/>
        </w:rPr>
        <w:t>《神经病学》第</w:t>
      </w:r>
      <w:r>
        <w:rPr>
          <w:rFonts w:hint="eastAsia"/>
          <w:b w:val="0"/>
          <w:bCs w:val="0"/>
          <w:lang w:val="en-US" w:eastAsia="zh-CN"/>
        </w:rPr>
        <w:t>7</w:t>
      </w:r>
      <w:r>
        <w:rPr>
          <w:rFonts w:hint="eastAsia"/>
          <w:b w:val="0"/>
          <w:bCs w:val="0"/>
        </w:rPr>
        <w:t>版（脑出血）。</w:t>
      </w:r>
    </w:p>
    <w:p w14:paraId="2925A51A">
      <w:pPr>
        <w:pStyle w:val="4"/>
        <w:pageBreakBefore w:val="0"/>
        <w:widowControl w:val="0"/>
        <w:kinsoku/>
        <w:wordWrap/>
        <w:overflowPunct/>
        <w:topLinePunct w:val="0"/>
        <w:autoSpaceDE/>
        <w:autoSpaceDN/>
        <w:bidi w:val="0"/>
        <w:adjustRightInd/>
        <w:snapToGrid/>
        <w:ind w:firstLine="643" w:firstLineChars="200"/>
        <w:textAlignment w:val="auto"/>
        <w:outlineLvl w:val="2"/>
        <w:rPr>
          <w:b/>
          <w:bCs/>
        </w:rPr>
      </w:pPr>
      <w:bookmarkStart w:id="65" w:name="_Toc219820939"/>
      <w:bookmarkStart w:id="66" w:name="_Toc219820993"/>
      <w:bookmarkStart w:id="67" w:name="_Toc513"/>
      <w:r>
        <w:rPr>
          <w:rFonts w:hint="eastAsia"/>
          <w:b/>
          <w:bCs/>
          <w:lang w:val="en-US" w:eastAsia="zh-CN"/>
        </w:rPr>
        <w:t>5</w:t>
      </w:r>
      <w:r>
        <w:rPr>
          <w:rFonts w:hint="eastAsia"/>
          <w:b/>
          <w:bCs/>
        </w:rPr>
        <w:t>.2藏医诊断</w:t>
      </w:r>
      <w:bookmarkEnd w:id="65"/>
      <w:bookmarkEnd w:id="66"/>
      <w:bookmarkEnd w:id="67"/>
    </w:p>
    <w:p w14:paraId="4487C40E">
      <w:pPr>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rPr>
      </w:pPr>
      <w:r>
        <w:rPr>
          <w:rFonts w:hint="eastAsia"/>
        </w:rPr>
        <w:t>头痛、头晕、恶心呕吐</w:t>
      </w:r>
      <w:r>
        <w:rPr>
          <w:rFonts w:hint="eastAsia"/>
          <w:lang w:eastAsia="zh-CN"/>
        </w:rPr>
        <w:t>、</w:t>
      </w:r>
      <w:r>
        <w:rPr>
          <w:rFonts w:hint="eastAsia"/>
        </w:rPr>
        <w:t>偏瘫</w:t>
      </w:r>
      <w:r>
        <w:rPr>
          <w:rFonts w:hint="eastAsia"/>
          <w:lang w:eastAsia="zh-CN"/>
        </w:rPr>
        <w:t>、</w:t>
      </w:r>
      <w:r>
        <w:rPr>
          <w:rFonts w:hint="eastAsia"/>
        </w:rPr>
        <w:t>麻木不仁或失去知觉，口眼歪斜，吞咽功能</w:t>
      </w:r>
      <w:r>
        <w:rPr>
          <w:rFonts w:hint="eastAsia"/>
          <w:lang w:val="en-US" w:eastAsia="zh-CN"/>
        </w:rPr>
        <w:t>障碍</w:t>
      </w:r>
      <w:r>
        <w:rPr>
          <w:rFonts w:hint="eastAsia"/>
        </w:rPr>
        <w:t>，哑结不语，言语不清，二便失禁或不通；意识功能减退、模糊，丧失等。</w:t>
      </w:r>
    </w:p>
    <w:p w14:paraId="4A34BB73">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rPr>
      </w:pPr>
      <w:r>
        <w:rPr>
          <w:rFonts w:hint="eastAsia"/>
          <w:b/>
          <w:bCs/>
          <w:szCs w:val="32"/>
        </w:rPr>
        <w:t>脉象：</w:t>
      </w:r>
      <w:r>
        <w:rPr>
          <w:rFonts w:hint="eastAsia"/>
        </w:rPr>
        <w:t>粗、实、快、紧</w:t>
      </w:r>
      <w:r>
        <w:rPr>
          <w:rFonts w:hint="eastAsia"/>
          <w:lang w:val="en-US" w:eastAsia="zh-CN"/>
        </w:rPr>
        <w:t>脉象多见</w:t>
      </w:r>
      <w:r>
        <w:rPr>
          <w:rFonts w:hint="eastAsia"/>
        </w:rPr>
        <w:t>；</w:t>
      </w:r>
    </w:p>
    <w:p w14:paraId="29FBE194">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lang w:eastAsia="zh-CN"/>
        </w:rPr>
      </w:pPr>
      <w:r>
        <w:rPr>
          <w:rFonts w:hint="eastAsia"/>
          <w:b/>
          <w:bCs/>
          <w:szCs w:val="32"/>
        </w:rPr>
        <w:t>尿象：</w:t>
      </w:r>
      <w:r>
        <w:rPr>
          <w:rFonts w:hint="eastAsia"/>
          <w:lang w:val="en-US" w:eastAsia="zh-CN"/>
        </w:rPr>
        <w:t>颜色淡黄偏红，泡沫多而易散较为常见；</w:t>
      </w:r>
    </w:p>
    <w:p w14:paraId="549891DF">
      <w:pPr>
        <w:pageBreakBefore w:val="0"/>
        <w:widowControl w:val="0"/>
        <w:kinsoku/>
        <w:wordWrap/>
        <w:overflowPunct/>
        <w:topLinePunct w:val="0"/>
        <w:autoSpaceDE/>
        <w:autoSpaceDN/>
        <w:bidi w:val="0"/>
        <w:adjustRightInd/>
        <w:snapToGrid/>
        <w:spacing w:line="240" w:lineRule="auto"/>
        <w:ind w:firstLine="422" w:firstLineChars="200"/>
        <w:textAlignment w:val="auto"/>
      </w:pPr>
      <w:r>
        <w:rPr>
          <w:rFonts w:hint="eastAsia"/>
          <w:b/>
          <w:bCs/>
          <w:szCs w:val="32"/>
        </w:rPr>
        <w:t>舌象：</w:t>
      </w:r>
      <w:r>
        <w:rPr>
          <w:rFonts w:hint="eastAsia"/>
          <w:lang w:val="en-US" w:eastAsia="zh-CN"/>
        </w:rPr>
        <w:t>常为干燥色红为多见。</w:t>
      </w:r>
    </w:p>
    <w:p w14:paraId="6D465E3A">
      <w:pPr>
        <w:pStyle w:val="3"/>
        <w:keepNext/>
        <w:keepLines/>
        <w:pageBreakBefore w:val="0"/>
        <w:widowControl w:val="0"/>
        <w:kinsoku/>
        <w:wordWrap/>
        <w:overflowPunct/>
        <w:topLinePunct w:val="0"/>
        <w:autoSpaceDE/>
        <w:autoSpaceDN/>
        <w:bidi w:val="0"/>
        <w:adjustRightInd/>
        <w:snapToGrid/>
        <w:spacing w:before="260" w:after="260"/>
        <w:ind w:firstLine="643" w:firstLineChars="200"/>
        <w:jc w:val="both"/>
        <w:textAlignment w:val="auto"/>
        <w:outlineLvl w:val="1"/>
        <w:rPr>
          <w:rFonts w:hint="eastAsia" w:asciiTheme="majorHAnsi" w:hAnsiTheme="majorHAnsi" w:eastAsiaTheme="majorEastAsia" w:cstheme="majorBidi"/>
          <w:b/>
          <w:bCs/>
          <w:kern w:val="2"/>
          <w:sz w:val="32"/>
          <w:szCs w:val="46"/>
          <w:lang w:val="en-US" w:eastAsia="zh-CN" w:bidi="bo-CN"/>
        </w:rPr>
      </w:pPr>
      <w:bookmarkStart w:id="68" w:name="_Toc219820995"/>
      <w:bookmarkStart w:id="69" w:name="_Toc3269"/>
      <w:bookmarkStart w:id="70" w:name="_Toc1340"/>
      <w:bookmarkStart w:id="71" w:name="_Toc219820941"/>
      <w:bookmarkStart w:id="72" w:name="_Toc22436"/>
      <w:bookmarkStart w:id="73" w:name="_Toc14421"/>
      <w:bookmarkStart w:id="74" w:name="_Toc12927"/>
      <w:r>
        <w:rPr>
          <w:rFonts w:hint="eastAsia" w:cstheme="majorBidi"/>
          <w:b/>
          <w:bCs/>
          <w:kern w:val="2"/>
          <w:sz w:val="32"/>
          <w:szCs w:val="46"/>
          <w:lang w:val="en-US" w:eastAsia="zh-CN" w:bidi="bo-CN"/>
        </w:rPr>
        <w:t>6.</w:t>
      </w:r>
      <w:r>
        <w:rPr>
          <w:rFonts w:hint="eastAsia" w:asciiTheme="majorHAnsi" w:hAnsiTheme="majorHAnsi" w:eastAsiaTheme="majorEastAsia" w:cstheme="majorBidi"/>
          <w:b/>
          <w:bCs/>
          <w:kern w:val="2"/>
          <w:sz w:val="32"/>
          <w:szCs w:val="46"/>
          <w:lang w:val="en-US" w:eastAsia="zh-CN" w:bidi="bo-CN"/>
        </w:rPr>
        <w:t>分型及分期</w:t>
      </w:r>
      <w:bookmarkEnd w:id="68"/>
      <w:bookmarkEnd w:id="69"/>
      <w:bookmarkEnd w:id="70"/>
      <w:bookmarkEnd w:id="71"/>
      <w:bookmarkEnd w:id="72"/>
      <w:bookmarkEnd w:id="73"/>
      <w:bookmarkEnd w:id="74"/>
    </w:p>
    <w:p w14:paraId="11AEBEFB">
      <w:pPr>
        <w:pStyle w:val="70"/>
        <w:keepNext w:val="0"/>
        <w:keepLines w:val="0"/>
        <w:pageBreakBefore w:val="0"/>
        <w:widowControl/>
        <w:numPr>
          <w:ilvl w:val="2"/>
          <w:numId w:val="0"/>
        </w:numPr>
        <w:kinsoku/>
        <w:wordWrap/>
        <w:overflowPunct/>
        <w:topLinePunct w:val="0"/>
        <w:autoSpaceDE/>
        <w:autoSpaceDN/>
        <w:bidi w:val="0"/>
        <w:adjustRightInd/>
        <w:snapToGrid/>
        <w:spacing w:beforeLines="0" w:afterLines="0"/>
        <w:ind w:leftChars="0" w:firstLine="643" w:firstLineChars="200"/>
        <w:textAlignment w:val="auto"/>
        <w:outlineLvl w:val="2"/>
        <w:rPr>
          <w:rFonts w:hint="eastAsia" w:asciiTheme="minorHAnsi" w:hAnsiTheme="minorHAnsi" w:eastAsiaTheme="minorEastAsia" w:cstheme="minorBidi"/>
          <w:b/>
          <w:bCs/>
          <w:kern w:val="2"/>
          <w:sz w:val="32"/>
          <w:szCs w:val="46"/>
          <w:lang w:val="zh-TW" w:eastAsia="zh-TW" w:bidi="bo-CN"/>
        </w:rPr>
      </w:pPr>
      <w:bookmarkStart w:id="75" w:name="_Toc219901164"/>
      <w:bookmarkStart w:id="76" w:name="_Toc181353454"/>
      <w:bookmarkStart w:id="77" w:name="_Toc6145"/>
      <w:bookmarkStart w:id="78" w:name="_Toc223614568"/>
      <w:bookmarkStart w:id="79" w:name="_Toc181304481"/>
      <w:r>
        <w:rPr>
          <w:rFonts w:hint="eastAsia" w:asciiTheme="minorHAnsi" w:hAnsiTheme="minorHAnsi" w:eastAsiaTheme="minorEastAsia" w:cstheme="minorBidi"/>
          <w:b/>
          <w:bCs/>
          <w:kern w:val="2"/>
          <w:sz w:val="32"/>
          <w:szCs w:val="46"/>
          <w:lang w:val="en-US" w:eastAsia="zh-CN" w:bidi="bo-CN"/>
        </w:rPr>
        <w:t>6.1按轻重</w:t>
      </w:r>
      <w:r>
        <w:rPr>
          <w:rFonts w:hint="eastAsia" w:asciiTheme="minorHAnsi" w:hAnsiTheme="minorHAnsi" w:eastAsiaTheme="minorEastAsia" w:cstheme="minorBidi"/>
          <w:b/>
          <w:bCs/>
          <w:kern w:val="2"/>
          <w:sz w:val="32"/>
          <w:szCs w:val="46"/>
          <w:lang w:val="zh-TW" w:eastAsia="zh-TW" w:bidi="bo-CN"/>
        </w:rPr>
        <w:t>分型</w:t>
      </w:r>
      <w:bookmarkEnd w:id="75"/>
      <w:bookmarkEnd w:id="76"/>
      <w:bookmarkEnd w:id="77"/>
      <w:bookmarkEnd w:id="78"/>
      <w:bookmarkEnd w:id="79"/>
    </w:p>
    <w:p w14:paraId="778D3402">
      <w:pPr>
        <w:pStyle w:val="72"/>
        <w:rPr>
          <w:rFonts w:hint="eastAsia" w:asciiTheme="minorHAnsi" w:hAnsiTheme="minorHAnsi" w:eastAsiaTheme="minorEastAsia" w:cstheme="minorBidi"/>
          <w:b/>
          <w:bCs/>
          <w:kern w:val="2"/>
          <w:sz w:val="32"/>
          <w:szCs w:val="46"/>
          <w:lang w:val="en-US" w:eastAsia="zh-CN" w:bidi="bo-CN"/>
        </w:rPr>
      </w:pPr>
      <w:r>
        <w:rPr>
          <w:rFonts w:hint="eastAsia" w:asciiTheme="minorHAnsi" w:hAnsiTheme="minorHAnsi" w:eastAsiaTheme="minorEastAsia" w:cstheme="minorBidi"/>
          <w:b/>
          <w:bCs/>
          <w:kern w:val="2"/>
          <w:sz w:val="32"/>
          <w:szCs w:val="46"/>
          <w:lang w:val="en-US" w:eastAsia="zh-CN" w:bidi="bo-CN"/>
        </w:rPr>
        <w:t>6.1.1 轻型</w:t>
      </w:r>
    </w:p>
    <w:p w14:paraId="339B3C2C">
      <w:pPr>
        <w:pStyle w:val="72"/>
        <w:rPr>
          <w:rFonts w:hint="eastAsia" w:ascii="宋体" w:hAnsi="宋体" w:cs="宋体"/>
          <w:lang w:val="en-US" w:eastAsia="zh-CN"/>
        </w:rPr>
      </w:pPr>
      <w:r>
        <w:rPr>
          <w:rFonts w:hint="eastAsia" w:ascii="宋体" w:hAnsi="宋体" w:cs="宋体"/>
          <w:lang w:val="en-US" w:eastAsia="zh-CN"/>
        </w:rPr>
        <w:t>表现为突发头痛眩晕症状</w:t>
      </w:r>
      <w:r>
        <w:rPr>
          <w:rFonts w:hint="eastAsia" w:hAnsi="宋体" w:cs="宋体"/>
          <w:lang w:val="en-US" w:eastAsia="zh-CN"/>
        </w:rPr>
        <w:t>，未出现肢体及言语、吞咽功能障碍。</w:t>
      </w:r>
    </w:p>
    <w:p w14:paraId="6A39453F">
      <w:pPr>
        <w:pStyle w:val="72"/>
        <w:rPr>
          <w:rFonts w:hint="eastAsia" w:asciiTheme="minorHAnsi" w:hAnsiTheme="minorHAnsi" w:eastAsiaTheme="minorEastAsia" w:cstheme="minorBidi"/>
          <w:b/>
          <w:bCs/>
          <w:kern w:val="2"/>
          <w:sz w:val="32"/>
          <w:szCs w:val="46"/>
          <w:lang w:val="en-US" w:eastAsia="zh-CN" w:bidi="bo-CN"/>
        </w:rPr>
      </w:pPr>
      <w:r>
        <w:rPr>
          <w:rFonts w:hint="eastAsia" w:asciiTheme="minorHAnsi" w:hAnsiTheme="minorHAnsi" w:eastAsiaTheme="minorEastAsia" w:cstheme="minorBidi"/>
          <w:b/>
          <w:bCs/>
          <w:kern w:val="2"/>
          <w:sz w:val="32"/>
          <w:szCs w:val="46"/>
          <w:lang w:val="en-US" w:eastAsia="zh-CN" w:bidi="bo-CN"/>
        </w:rPr>
        <w:t>6.1.2 重型</w:t>
      </w:r>
    </w:p>
    <w:p w14:paraId="09D1DB49">
      <w:pPr>
        <w:pStyle w:val="72"/>
        <w:rPr>
          <w:rFonts w:hint="default" w:asciiTheme="minorHAnsi" w:hAnsiTheme="minorHAnsi" w:eastAsiaTheme="minorEastAsia" w:cstheme="minorBidi"/>
          <w:b/>
          <w:bCs/>
          <w:kern w:val="2"/>
          <w:sz w:val="32"/>
          <w:szCs w:val="46"/>
          <w:lang w:val="en-US" w:eastAsia="zh-CN" w:bidi="bo-CN"/>
        </w:rPr>
      </w:pPr>
      <w:r>
        <w:rPr>
          <w:rFonts w:hint="eastAsia" w:hAnsi="宋体" w:cs="宋体"/>
          <w:lang w:val="en-US" w:eastAsia="zh-CN"/>
        </w:rPr>
        <w:t>表现为</w:t>
      </w:r>
      <w:r>
        <w:rPr>
          <w:rFonts w:hint="eastAsia" w:ascii="宋体" w:hAnsi="宋体" w:cs="宋体"/>
          <w:lang w:val="en-US" w:eastAsia="zh-CN"/>
        </w:rPr>
        <w:t>迅速出现意识障碍（如嗜睡、昏迷）以及偏瘫、失语</w:t>
      </w:r>
      <w:r>
        <w:rPr>
          <w:rFonts w:hint="eastAsia" w:hAnsi="宋体" w:cs="宋体"/>
          <w:lang w:val="en-US" w:eastAsia="zh-CN"/>
        </w:rPr>
        <w:t>、吞咽功能障碍、</w:t>
      </w:r>
      <w:r>
        <w:rPr>
          <w:rFonts w:hint="eastAsia" w:ascii="宋体" w:hAnsi="宋体" w:cs="宋体"/>
          <w:lang w:val="en-US" w:eastAsia="zh-CN"/>
        </w:rPr>
        <w:t>共济失调</w:t>
      </w:r>
      <w:r>
        <w:rPr>
          <w:rFonts w:hint="eastAsia" w:hAnsi="宋体" w:cs="宋体"/>
          <w:lang w:val="en-US" w:eastAsia="zh-CN"/>
        </w:rPr>
        <w:t>等</w:t>
      </w:r>
      <w:r>
        <w:rPr>
          <w:rFonts w:hint="eastAsia" w:ascii="宋体" w:hAnsi="宋体" w:cs="宋体"/>
          <w:lang w:val="en-US" w:eastAsia="zh-CN"/>
        </w:rPr>
        <w:t>。</w:t>
      </w:r>
    </w:p>
    <w:p w14:paraId="7D8A319E">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80" w:name="_Toc26422"/>
      <w:r>
        <w:rPr>
          <w:rFonts w:hint="eastAsia" w:asciiTheme="minorHAnsi" w:hAnsiTheme="minorHAnsi" w:eastAsiaTheme="minorEastAsia" w:cstheme="minorBidi"/>
          <w:b/>
          <w:bCs/>
          <w:kern w:val="2"/>
          <w:sz w:val="32"/>
          <w:szCs w:val="46"/>
          <w:lang w:val="en-US" w:eastAsia="zh-CN" w:bidi="bo-CN"/>
        </w:rPr>
        <w:t>6.2 病情演变分期</w:t>
      </w:r>
      <w:bookmarkEnd w:id="80"/>
    </w:p>
    <w:p w14:paraId="0751F74B">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b/>
          <w:bCs/>
          <w:kern w:val="0"/>
          <w:sz w:val="21"/>
          <w:szCs w:val="20"/>
          <w:lang w:val="en-US" w:eastAsia="zh-CN" w:bidi="ar-SA"/>
        </w:rPr>
        <w:t>6.2.1急性期：</w:t>
      </w:r>
      <w:r>
        <w:rPr>
          <w:rFonts w:hint="eastAsia" w:ascii="宋体" w:hAnsi="宋体" w:eastAsia="宋体" w:cs="宋体"/>
          <w:kern w:val="0"/>
          <w:sz w:val="21"/>
          <w:szCs w:val="20"/>
          <w:lang w:val="en-US" w:eastAsia="zh-CN" w:bidi="ar-SA"/>
        </w:rPr>
        <w:t>发病数小时至2-3周</w:t>
      </w:r>
    </w:p>
    <w:p w14:paraId="712D363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kern w:val="0"/>
          <w:sz w:val="21"/>
          <w:szCs w:val="20"/>
          <w:lang w:val="en-US" w:eastAsia="zh-CN" w:bidi="ar-SA"/>
        </w:rPr>
        <w:t>突发剧烈头痛、呕吐、血压急剧升高，以及偏瘫、失语等局灶症状；严重者迅速出现意识障碍（如嗜睡、昏迷）。小脑出血常伴眩晕、共济失调。</w:t>
      </w:r>
    </w:p>
    <w:p w14:paraId="3DB59D94">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b/>
          <w:bCs/>
          <w:kern w:val="0"/>
          <w:sz w:val="21"/>
          <w:szCs w:val="20"/>
          <w:lang w:val="en-US" w:eastAsia="zh-CN" w:bidi="ar-SA"/>
        </w:rPr>
        <w:t>6.2.2恢复期：</w:t>
      </w:r>
      <w:r>
        <w:rPr>
          <w:rFonts w:hint="eastAsia" w:ascii="宋体" w:hAnsi="宋体" w:eastAsia="宋体" w:cs="宋体"/>
          <w:kern w:val="0"/>
          <w:sz w:val="21"/>
          <w:szCs w:val="20"/>
          <w:lang w:val="en-US" w:eastAsia="zh-CN" w:bidi="ar-SA"/>
        </w:rPr>
        <w:t>发病后3周至6个月左右</w:t>
      </w:r>
    </w:p>
    <w:p w14:paraId="17A753F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kern w:val="0"/>
          <w:sz w:val="21"/>
          <w:szCs w:val="20"/>
          <w:lang w:val="en-US" w:eastAsia="zh-CN" w:bidi="ar-SA"/>
        </w:rPr>
        <w:t>原有症状（如偏瘫、言语障碍）逐渐减轻，但可能恢复缓慢。部分患者仍感头痛、头晕，且可能出现抑郁或易怒等情绪波动。</w:t>
      </w:r>
    </w:p>
    <w:p w14:paraId="42EAC33B">
      <w:pPr>
        <w:keepNext w:val="0"/>
        <w:keepLines w:val="0"/>
        <w:pageBreakBefore w:val="0"/>
        <w:widowControl w:val="0"/>
        <w:numPr>
          <w:ilvl w:val="0"/>
          <w:numId w:val="0"/>
        </w:numPr>
        <w:kinsoku/>
        <w:wordWrap/>
        <w:overflowPunct/>
        <w:topLinePunct w:val="0"/>
        <w:autoSpaceDE/>
        <w:autoSpaceDN/>
        <w:bidi w:val="0"/>
        <w:adjustRightInd/>
        <w:snapToGrid/>
        <w:ind w:firstLine="422"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b/>
          <w:bCs/>
          <w:kern w:val="0"/>
          <w:sz w:val="21"/>
          <w:szCs w:val="20"/>
          <w:lang w:val="en-US" w:eastAsia="zh-CN" w:bidi="ar-SA"/>
        </w:rPr>
        <w:t>6.2.3后遗症期：</w:t>
      </w:r>
      <w:r>
        <w:rPr>
          <w:rFonts w:hint="eastAsia" w:ascii="宋体" w:hAnsi="宋体" w:eastAsia="宋体" w:cs="宋体"/>
          <w:kern w:val="0"/>
          <w:sz w:val="21"/>
          <w:szCs w:val="20"/>
          <w:lang w:val="en-US" w:eastAsia="zh-CN" w:bidi="ar-SA"/>
        </w:rPr>
        <w:t>发病6个月后</w:t>
      </w:r>
    </w:p>
    <w:p w14:paraId="5494022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kern w:val="0"/>
          <w:sz w:val="21"/>
          <w:szCs w:val="20"/>
          <w:lang w:val="en-US" w:eastAsia="zh-CN" w:bidi="ar-SA"/>
        </w:rPr>
      </w:pPr>
      <w:r>
        <w:rPr>
          <w:rFonts w:hint="eastAsia" w:ascii="宋体" w:hAnsi="宋体" w:eastAsia="宋体" w:cs="宋体"/>
          <w:kern w:val="0"/>
          <w:sz w:val="21"/>
          <w:szCs w:val="20"/>
          <w:lang w:val="en-US" w:eastAsia="zh-CN" w:bidi="ar-SA"/>
        </w:rPr>
        <w:t>遗留永久性功能障碍，如肢体肌肉萎缩、关节挛缩、认知功能下降（记忆力、计算力减退）等。也可能出现继发性癫痫，表现为突然意识丧失、四肢抽搐。</w:t>
      </w:r>
    </w:p>
    <w:p w14:paraId="64E59D40">
      <w:pPr>
        <w:pStyle w:val="3"/>
        <w:keepNext/>
        <w:keepLines/>
        <w:pageBreakBefore w:val="0"/>
        <w:widowControl w:val="0"/>
        <w:kinsoku/>
        <w:wordWrap/>
        <w:overflowPunct/>
        <w:topLinePunct w:val="0"/>
        <w:autoSpaceDE/>
        <w:autoSpaceDN/>
        <w:bidi w:val="0"/>
        <w:adjustRightInd/>
        <w:snapToGrid/>
        <w:spacing w:before="0" w:after="0" w:line="240" w:lineRule="auto"/>
        <w:ind w:firstLine="643" w:firstLineChars="200"/>
        <w:textAlignment w:val="auto"/>
        <w:outlineLvl w:val="1"/>
        <w:rPr>
          <w:b w:val="0"/>
          <w:bCs w:val="0"/>
        </w:rPr>
      </w:pPr>
      <w:bookmarkStart w:id="81" w:name="_Toc3163"/>
      <w:bookmarkStart w:id="82" w:name="_Toc175005844"/>
      <w:r>
        <w:rPr>
          <w:rFonts w:hint="eastAsia"/>
        </w:rPr>
        <w:t>7. 辅助检查</w:t>
      </w:r>
      <w:bookmarkEnd w:id="81"/>
      <w:bookmarkEnd w:id="82"/>
    </w:p>
    <w:p w14:paraId="2F2F1A48">
      <w:pPr>
        <w:pStyle w:val="4"/>
        <w:keepNext/>
        <w:keepLines/>
        <w:pageBreakBefore w:val="0"/>
        <w:widowControl w:val="0"/>
        <w:kinsoku/>
        <w:wordWrap/>
        <w:overflowPunct/>
        <w:topLinePunct w:val="0"/>
        <w:autoSpaceDE/>
        <w:autoSpaceDN/>
        <w:bidi w:val="0"/>
        <w:adjustRightInd/>
        <w:snapToGrid/>
        <w:spacing w:before="0" w:after="0" w:line="240" w:lineRule="auto"/>
        <w:ind w:firstLine="643" w:firstLineChars="200"/>
        <w:textAlignment w:val="auto"/>
        <w:outlineLvl w:val="2"/>
        <w:rPr>
          <w:b w:val="0"/>
          <w:bCs w:val="0"/>
        </w:rPr>
      </w:pPr>
      <w:bookmarkStart w:id="83" w:name="_Toc175005845"/>
      <w:bookmarkStart w:id="84" w:name="_Toc3146"/>
      <w:r>
        <w:rPr>
          <w:rFonts w:hint="eastAsia"/>
        </w:rPr>
        <w:t>7.1实验室检查</w:t>
      </w:r>
      <w:bookmarkEnd w:id="83"/>
      <w:bookmarkEnd w:id="84"/>
    </w:p>
    <w:p w14:paraId="23EE23B3">
      <w:pPr>
        <w:pStyle w:val="43"/>
        <w:pageBreakBefore w:val="0"/>
        <w:shd w:val="clear" w:color="auto" w:fill="FFFFFF"/>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asciiTheme="minorHAnsi" w:hAnsiTheme="minorHAnsi" w:eastAsiaTheme="minorEastAsia" w:cstheme="minorBidi"/>
          <w:kern w:val="2"/>
          <w:sz w:val="21"/>
          <w:szCs w:val="32"/>
        </w:rPr>
      </w:pPr>
      <w:r>
        <w:rPr>
          <w:rFonts w:hint="eastAsia" w:asciiTheme="minorHAnsi" w:hAnsiTheme="minorHAnsi" w:eastAsiaTheme="minorEastAsia" w:cstheme="minorBidi"/>
          <w:kern w:val="2"/>
          <w:sz w:val="21"/>
          <w:szCs w:val="32"/>
        </w:rPr>
        <w:t>对脑出血患者应进行常规的实验室检查以了解基本状况和排除相关系统疾病。</w:t>
      </w:r>
    </w:p>
    <w:p w14:paraId="4FA6DE57">
      <w:pPr>
        <w:pStyle w:val="4"/>
        <w:keepNext/>
        <w:keepLines/>
        <w:pageBreakBefore w:val="0"/>
        <w:widowControl w:val="0"/>
        <w:kinsoku/>
        <w:wordWrap/>
        <w:overflowPunct/>
        <w:topLinePunct w:val="0"/>
        <w:autoSpaceDE/>
        <w:autoSpaceDN/>
        <w:bidi w:val="0"/>
        <w:adjustRightInd/>
        <w:snapToGrid/>
        <w:spacing w:before="0" w:after="0" w:line="240" w:lineRule="auto"/>
        <w:ind w:firstLine="643" w:firstLineChars="200"/>
        <w:textAlignment w:val="auto"/>
        <w:outlineLvl w:val="2"/>
        <w:rPr>
          <w:b w:val="0"/>
          <w:bCs w:val="0"/>
        </w:rPr>
      </w:pPr>
      <w:bookmarkStart w:id="85" w:name="_Toc175005846"/>
      <w:bookmarkStart w:id="86" w:name="_Toc1877"/>
      <w:r>
        <w:rPr>
          <w:rFonts w:hint="eastAsia"/>
        </w:rPr>
        <w:t>7.2 影像学检查</w:t>
      </w:r>
      <w:bookmarkEnd w:id="85"/>
      <w:bookmarkEnd w:id="86"/>
    </w:p>
    <w:p w14:paraId="2E414BA0">
      <w:pPr>
        <w:pStyle w:val="34"/>
        <w:pageBreakBefore w:val="0"/>
        <w:shd w:val="clear" w:color="auto" w:fill="FFFFFF"/>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asciiTheme="minorHAnsi" w:hAnsiTheme="minorHAnsi" w:eastAsiaTheme="minorEastAsia" w:cstheme="minorBidi"/>
          <w:kern w:val="2"/>
          <w:sz w:val="21"/>
          <w:szCs w:val="32"/>
        </w:rPr>
      </w:pPr>
      <w:r>
        <w:rPr>
          <w:rFonts w:hint="eastAsia" w:asciiTheme="minorHAnsi" w:hAnsiTheme="minorHAnsi" w:eastAsiaTheme="minorEastAsia" w:cstheme="minorBidi"/>
          <w:kern w:val="2"/>
          <w:sz w:val="21"/>
          <w:szCs w:val="32"/>
        </w:rPr>
        <w:t>影像学检查是脑出血诊断的重要手段，尤其是脑CT检查是诊断早期脑出血的"金标准"。因此，只要患者病情允许，都应该做影像学检查以明确诊断和有助于了解病因。一旦确诊脑出血，应尽快安排转入神经重症监护病房或卒中单元。</w:t>
      </w:r>
    </w:p>
    <w:p w14:paraId="005EBB7C">
      <w:pPr>
        <w:pStyle w:val="4"/>
        <w:keepNext/>
        <w:keepLines/>
        <w:pageBreakBefore w:val="0"/>
        <w:widowControl w:val="0"/>
        <w:kinsoku/>
        <w:wordWrap/>
        <w:overflowPunct/>
        <w:topLinePunct w:val="0"/>
        <w:autoSpaceDE/>
        <w:autoSpaceDN/>
        <w:bidi w:val="0"/>
        <w:adjustRightInd/>
        <w:snapToGrid/>
        <w:spacing w:before="0" w:after="0" w:line="240" w:lineRule="auto"/>
        <w:ind w:firstLine="643" w:firstLineChars="200"/>
        <w:textAlignment w:val="auto"/>
        <w:outlineLvl w:val="2"/>
        <w:rPr>
          <w:rFonts w:hint="eastAsia"/>
        </w:rPr>
      </w:pPr>
      <w:bookmarkStart w:id="87" w:name="_Toc175005847"/>
      <w:bookmarkStart w:id="88" w:name="_Toc2781"/>
      <w:r>
        <w:rPr>
          <w:rFonts w:hint="eastAsia"/>
        </w:rPr>
        <w:t>7.3 脑血管检查</w:t>
      </w:r>
      <w:bookmarkEnd w:id="87"/>
      <w:bookmarkEnd w:id="88"/>
    </w:p>
    <w:p w14:paraId="7F121C7C">
      <w:pPr>
        <w:pageBreakBefore w:val="0"/>
        <w:kinsoku/>
        <w:wordWrap/>
        <w:overflowPunct/>
        <w:topLinePunct w:val="0"/>
        <w:autoSpaceDE/>
        <w:autoSpaceDN/>
        <w:bidi w:val="0"/>
        <w:adjustRightInd/>
        <w:snapToGrid/>
        <w:spacing w:line="240" w:lineRule="auto"/>
        <w:textAlignment w:val="auto"/>
      </w:pPr>
      <w:r>
        <w:rPr>
          <w:rFonts w:hint="eastAsia"/>
        </w:rPr>
        <w:t>脑血管检查有助于了解导致脑出血病变的血管及病因，指导选择治疗方案。常用检查包括CT血管成像（CTA）、磁共振血管成像（MRA）、CT静脉成像（CTV）、磁共振静脉成像（MRV）、经颅多普勒超声和数字减影血管造影（DSA）等。</w:t>
      </w:r>
    </w:p>
    <w:p w14:paraId="64C824FD">
      <w:pPr>
        <w:pStyle w:val="3"/>
        <w:pageBreakBefore w:val="0"/>
        <w:widowControl w:val="0"/>
        <w:kinsoku/>
        <w:wordWrap/>
        <w:overflowPunct/>
        <w:topLinePunct w:val="0"/>
        <w:autoSpaceDE/>
        <w:autoSpaceDN/>
        <w:bidi w:val="0"/>
        <w:adjustRightInd/>
        <w:snapToGrid/>
        <w:spacing w:before="260" w:after="260" w:line="240" w:lineRule="auto"/>
        <w:ind w:firstLine="643" w:firstLineChars="200"/>
        <w:textAlignment w:val="auto"/>
        <w:outlineLvl w:val="1"/>
        <w:rPr>
          <w:rFonts w:hint="eastAsia"/>
          <w:sz w:val="32"/>
          <w:szCs w:val="48"/>
        </w:rPr>
      </w:pPr>
      <w:bookmarkStart w:id="89" w:name="_Toc12984"/>
      <w:bookmarkStart w:id="90" w:name="_Toc219820996"/>
      <w:bookmarkStart w:id="91" w:name="_Toc219820942"/>
      <w:bookmarkStart w:id="92" w:name="_Toc28038"/>
      <w:bookmarkStart w:id="93" w:name="_Toc23428"/>
      <w:bookmarkStart w:id="94" w:name="_Toc11444"/>
      <w:bookmarkStart w:id="95" w:name="_Toc13192"/>
      <w:r>
        <w:rPr>
          <w:rFonts w:hint="eastAsia"/>
          <w:sz w:val="32"/>
          <w:szCs w:val="48"/>
          <w:lang w:val="en-US" w:eastAsia="zh-CN"/>
        </w:rPr>
        <w:t>8</w:t>
      </w:r>
      <w:r>
        <w:rPr>
          <w:sz w:val="32"/>
          <w:szCs w:val="48"/>
        </w:rPr>
        <w:t>.</w:t>
      </w:r>
      <w:r>
        <w:rPr>
          <w:rFonts w:hint="eastAsia"/>
          <w:sz w:val="32"/>
          <w:szCs w:val="48"/>
        </w:rPr>
        <w:t>辨证论治</w:t>
      </w:r>
      <w:bookmarkEnd w:id="89"/>
      <w:bookmarkEnd w:id="90"/>
      <w:bookmarkEnd w:id="91"/>
      <w:bookmarkEnd w:id="92"/>
      <w:bookmarkEnd w:id="93"/>
      <w:bookmarkEnd w:id="94"/>
      <w:bookmarkEnd w:id="95"/>
    </w:p>
    <w:p w14:paraId="5C8A9A45">
      <w:pPr>
        <w:keepNext w:val="0"/>
        <w:keepLines w:val="0"/>
        <w:pageBreakBefore w:val="0"/>
        <w:widowControl w:val="0"/>
        <w:kinsoku/>
        <w:wordWrap/>
        <w:overflowPunct/>
        <w:topLinePunct w:val="0"/>
        <w:autoSpaceDE/>
        <w:autoSpaceDN/>
        <w:bidi w:val="0"/>
        <w:adjustRightInd w:val="0"/>
        <w:snapToGrid w:val="0"/>
        <w:spacing w:line="240" w:lineRule="auto"/>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96" w:name="_Toc12924"/>
      <w:r>
        <w:rPr>
          <w:rFonts w:hint="eastAsia" w:asciiTheme="minorHAnsi" w:hAnsiTheme="minorHAnsi" w:eastAsiaTheme="minorEastAsia" w:cstheme="minorBidi"/>
          <w:b/>
          <w:bCs/>
          <w:kern w:val="2"/>
          <w:sz w:val="32"/>
          <w:szCs w:val="46"/>
          <w:lang w:val="en-US" w:eastAsia="zh-CN" w:bidi="bo-CN"/>
        </w:rPr>
        <w:t>8.1查</w:t>
      </w:r>
      <w:r>
        <w:rPr>
          <w:rFonts w:hint="eastAsia" w:cstheme="minorBidi"/>
          <w:b/>
          <w:bCs/>
          <w:kern w:val="2"/>
          <w:sz w:val="32"/>
          <w:szCs w:val="46"/>
          <w:lang w:val="en-US" w:eastAsia="zh-CN" w:bidi="bo-CN"/>
        </w:rPr>
        <w:t>至</w:t>
      </w:r>
      <w:r>
        <w:rPr>
          <w:rFonts w:hint="eastAsia" w:asciiTheme="minorHAnsi" w:hAnsiTheme="minorHAnsi" w:eastAsiaTheme="minorEastAsia" w:cstheme="minorBidi"/>
          <w:b/>
          <w:bCs/>
          <w:kern w:val="2"/>
          <w:sz w:val="32"/>
          <w:szCs w:val="46"/>
          <w:lang w:val="en-US" w:eastAsia="zh-CN" w:bidi="bo-CN"/>
        </w:rPr>
        <w:t>病急性期</w:t>
      </w:r>
      <w:bookmarkEnd w:id="96"/>
    </w:p>
    <w:p w14:paraId="613FD588">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default" w:ascii="宋体" w:hAnsi="宋体" w:cs="宋体" w:eastAsiaTheme="minorEastAsia"/>
          <w:lang w:val="en-US" w:eastAsia="zh-CN"/>
        </w:rPr>
      </w:pPr>
      <w:bookmarkStart w:id="97" w:name="_Toc13681"/>
      <w:bookmarkStart w:id="98" w:name="_Toc9912"/>
      <w:bookmarkStart w:id="99" w:name="_Toc15149"/>
      <w:bookmarkStart w:id="100" w:name="_Toc19604"/>
      <w:r>
        <w:rPr>
          <w:rFonts w:hint="eastAsia"/>
          <w:b/>
          <w:bCs/>
          <w:lang w:val="en-US" w:eastAsia="zh-CN"/>
        </w:rPr>
        <w:t>主症</w:t>
      </w:r>
      <w:r>
        <w:rPr>
          <w:rFonts w:hint="eastAsia"/>
          <w:b/>
          <w:bCs/>
        </w:rPr>
        <w:t>：</w:t>
      </w:r>
      <w:bookmarkEnd w:id="97"/>
      <w:bookmarkEnd w:id="98"/>
      <w:bookmarkEnd w:id="99"/>
      <w:bookmarkEnd w:id="100"/>
      <w:r>
        <w:rPr>
          <w:rFonts w:hint="eastAsia" w:ascii="宋体" w:hAnsi="宋体" w:cs="宋体"/>
          <w:lang w:val="en-US" w:eastAsia="zh-CN"/>
        </w:rPr>
        <w:t>突发头</w:t>
      </w:r>
      <w:r>
        <w:rPr>
          <w:rFonts w:hint="eastAsia" w:ascii="宋体" w:hAnsi="宋体" w:cs="宋体"/>
        </w:rPr>
        <w:t>痛</w:t>
      </w:r>
      <w:r>
        <w:rPr>
          <w:rFonts w:hint="eastAsia" w:ascii="宋体" w:hAnsi="宋体" w:cs="宋体"/>
          <w:lang w:eastAsia="zh-CN"/>
        </w:rPr>
        <w:t>、</w:t>
      </w:r>
      <w:r>
        <w:rPr>
          <w:rFonts w:hint="eastAsia" w:ascii="宋体" w:hAnsi="宋体" w:cs="宋体"/>
          <w:lang w:val="en-US" w:eastAsia="zh-CN"/>
        </w:rPr>
        <w:t>半身不遂</w:t>
      </w:r>
    </w:p>
    <w:p w14:paraId="716CF283">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default" w:ascii="宋体" w:hAnsi="宋体" w:cs="宋体"/>
          <w:lang w:val="en-US" w:eastAsia="zh-CN"/>
        </w:rPr>
      </w:pPr>
      <w:r>
        <w:rPr>
          <w:rFonts w:hint="eastAsia"/>
          <w:b/>
          <w:bCs/>
          <w:lang w:val="en-US" w:eastAsia="zh-CN"/>
        </w:rPr>
        <w:t>次症：</w:t>
      </w:r>
      <w:r>
        <w:rPr>
          <w:rFonts w:hint="eastAsia" w:ascii="宋体" w:hAnsi="宋体" w:cs="宋体"/>
        </w:rPr>
        <w:t>呕吐、</w:t>
      </w:r>
      <w:r>
        <w:rPr>
          <w:rFonts w:hint="eastAsia" w:ascii="宋体" w:hAnsi="宋体" w:cs="宋体"/>
          <w:lang w:val="en-US" w:eastAsia="zh-CN"/>
        </w:rPr>
        <w:t>言语不清、意识障碍等</w:t>
      </w:r>
    </w:p>
    <w:p w14:paraId="61E91D0A">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pPr>
      <w:r>
        <w:rPr>
          <w:rFonts w:hint="eastAsia"/>
          <w:b/>
          <w:bCs/>
          <w:lang w:val="en-US" w:eastAsia="zh-CN"/>
        </w:rPr>
        <w:t>症候症状：</w:t>
      </w:r>
      <w:r>
        <w:rPr>
          <w:rFonts w:hint="eastAsia" w:ascii="宋体" w:hAnsi="宋体" w:cs="宋体"/>
          <w:lang w:val="en-US" w:eastAsia="zh-CN"/>
        </w:rPr>
        <w:t>表现为突发头痛眩晕，以及偏瘫、失语等局灶症状；严重者迅速出现意识障碍（如嗜睡、昏迷）。小脑出血常伴眩晕、共济失调。</w:t>
      </w:r>
    </w:p>
    <w:p w14:paraId="54D0F21D">
      <w:pPr>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szCs w:val="21"/>
        </w:rPr>
      </w:pPr>
      <w:r>
        <w:rPr>
          <w:rFonts w:hint="eastAsia" w:eastAsia="宋体"/>
          <w:b/>
          <w:bCs/>
          <w:szCs w:val="21"/>
        </w:rPr>
        <w:t>治法治则：</w:t>
      </w:r>
      <w:r>
        <w:rPr>
          <w:rFonts w:hint="eastAsia" w:ascii="宋体" w:hAnsi="宋体" w:eastAsia="宋体" w:cs="宋体"/>
          <w:szCs w:val="21"/>
        </w:rPr>
        <w:t>以调节查隆，</w:t>
      </w:r>
      <w:r>
        <w:rPr>
          <w:rFonts w:hint="eastAsia" w:ascii="宋体" w:hAnsi="宋体" w:eastAsia="宋体" w:cs="宋体"/>
          <w:szCs w:val="21"/>
          <w:lang w:val="en-US" w:eastAsia="zh-CN"/>
        </w:rPr>
        <w:t>脱水降压，保护</w:t>
      </w:r>
      <w:r>
        <w:rPr>
          <w:rFonts w:hint="eastAsia" w:ascii="宋体" w:hAnsi="宋体" w:eastAsia="宋体" w:cs="宋体"/>
          <w:szCs w:val="21"/>
        </w:rPr>
        <w:t>白脉</w:t>
      </w:r>
      <w:r>
        <w:rPr>
          <w:rFonts w:hint="eastAsia" w:ascii="宋体" w:hAnsi="宋体" w:eastAsia="宋体" w:cs="宋体"/>
          <w:szCs w:val="21"/>
          <w:lang w:val="en-US" w:eastAsia="zh-CN"/>
        </w:rPr>
        <w:t>之海大脑</w:t>
      </w:r>
      <w:r>
        <w:rPr>
          <w:rFonts w:hint="eastAsia" w:ascii="宋体" w:hAnsi="宋体" w:eastAsia="宋体" w:cs="宋体"/>
          <w:szCs w:val="21"/>
        </w:rPr>
        <w:t>为主；</w:t>
      </w:r>
    </w:p>
    <w:p w14:paraId="42AA3AC4">
      <w:pPr>
        <w:ind w:firstLine="422" w:firstLineChars="200"/>
        <w:rPr>
          <w:rFonts w:hint="eastAsia"/>
          <w:b w:val="0"/>
          <w:bCs w:val="0"/>
          <w:lang w:val="en-US" w:eastAsia="zh-CN"/>
        </w:rPr>
      </w:pPr>
      <w:r>
        <w:rPr>
          <w:rFonts w:hint="eastAsia" w:ascii="宋体" w:hAnsi="宋体" w:eastAsia="宋体" w:cs="宋体"/>
          <w:b/>
          <w:bCs/>
          <w:szCs w:val="21"/>
          <w:lang w:val="en-US" w:eastAsia="zh-CN"/>
        </w:rPr>
        <w:t>推荐成药：</w:t>
      </w:r>
      <w:r>
        <w:rPr>
          <w:rFonts w:hint="eastAsia"/>
          <w:b w:val="0"/>
          <w:bCs w:val="0"/>
        </w:rPr>
        <w:t>七十味珍珠丸（仁青然那桑培丸）</w:t>
      </w:r>
      <w:r>
        <w:rPr>
          <w:rFonts w:hint="eastAsia"/>
          <w:b w:val="0"/>
          <w:bCs w:val="0"/>
          <w:lang w:eastAsia="zh-CN"/>
        </w:rPr>
        <w:t>、</w:t>
      </w:r>
      <w:r>
        <w:rPr>
          <w:rFonts w:hint="eastAsia"/>
          <w:b w:val="0"/>
          <w:bCs w:val="0"/>
          <w:lang w:val="en-US" w:eastAsia="zh-CN"/>
        </w:rPr>
        <w:t>二十四味</w:t>
      </w:r>
      <w:r>
        <w:rPr>
          <w:rFonts w:hint="eastAsia"/>
          <w:b w:val="0"/>
          <w:bCs w:val="0"/>
        </w:rPr>
        <w:t>沉香丸</w:t>
      </w:r>
      <w:r>
        <w:rPr>
          <w:rFonts w:hint="eastAsia"/>
          <w:b w:val="0"/>
          <w:bCs w:val="0"/>
          <w:lang w:eastAsia="zh-CN"/>
        </w:rPr>
        <w:t>、</w:t>
      </w:r>
      <w:r>
        <w:rPr>
          <w:rFonts w:hint="eastAsia"/>
          <w:b w:val="0"/>
          <w:bCs w:val="0"/>
        </w:rPr>
        <w:t>桑琼丸</w:t>
      </w:r>
      <w:r>
        <w:rPr>
          <w:rFonts w:hint="eastAsia"/>
          <w:b w:val="0"/>
          <w:bCs w:val="0"/>
          <w:lang w:eastAsia="zh-CN"/>
        </w:rPr>
        <w:t>、</w:t>
      </w:r>
      <w:r>
        <w:rPr>
          <w:rFonts w:hint="eastAsia"/>
          <w:b w:val="0"/>
          <w:bCs w:val="0"/>
        </w:rPr>
        <w:t>二十味沉香丸</w:t>
      </w:r>
      <w:r>
        <w:rPr>
          <w:rFonts w:hint="eastAsia"/>
          <w:b w:val="0"/>
          <w:bCs w:val="0"/>
          <w:lang w:eastAsia="zh-CN"/>
        </w:rPr>
        <w:t>（</w:t>
      </w:r>
      <w:r>
        <w:rPr>
          <w:rFonts w:hint="eastAsia"/>
          <w:b w:val="0"/>
          <w:bCs w:val="0"/>
        </w:rPr>
        <w:t>阿嘎尼秀丸</w:t>
      </w:r>
      <w:r>
        <w:rPr>
          <w:rFonts w:hint="eastAsia"/>
          <w:b w:val="0"/>
          <w:bCs w:val="0"/>
          <w:lang w:eastAsia="zh-CN"/>
        </w:rPr>
        <w:t>）、</w:t>
      </w:r>
      <w:r>
        <w:rPr>
          <w:rFonts w:hint="eastAsia"/>
          <w:b w:val="0"/>
          <w:bCs w:val="0"/>
          <w:lang w:val="en-US" w:eastAsia="zh-CN"/>
        </w:rPr>
        <w:t>珀琼久阿丸、汤钦尼阿丸等</w:t>
      </w:r>
      <w:r>
        <w:rPr>
          <w:rFonts w:hint="eastAsia"/>
          <w:b w:val="0"/>
          <w:bCs w:val="0"/>
          <w:lang w:eastAsia="zh-CN"/>
        </w:rPr>
        <w:t>，</w:t>
      </w:r>
      <w:r>
        <w:rPr>
          <w:rFonts w:hint="eastAsia"/>
          <w:b w:val="0"/>
          <w:bCs w:val="0"/>
          <w:lang w:val="en-US" w:eastAsia="zh-CN"/>
        </w:rPr>
        <w:t>以上药物根据病情选其一或遵医嘱联合服用，2周为1个疗程，可连续服用1-2个疗程。</w:t>
      </w:r>
    </w:p>
    <w:p w14:paraId="72A02821">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bCs/>
          <w:lang w:val="en-US" w:eastAsia="zh-CN"/>
        </w:rPr>
      </w:pPr>
      <w:r>
        <w:rPr>
          <w:rFonts w:hint="eastAsia"/>
          <w:b/>
          <w:bCs/>
          <w:lang w:val="en-US" w:eastAsia="zh-CN"/>
        </w:rPr>
        <w:t>藏成药：</w:t>
      </w:r>
    </w:p>
    <w:p w14:paraId="4B10D74C">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七十味珍珠丸（国药准字）</w:t>
      </w:r>
    </w:p>
    <w:p w14:paraId="5CDA228A">
      <w:pPr>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color w:val="auto"/>
        </w:rPr>
      </w:pPr>
      <w:r>
        <w:rPr>
          <w:rFonts w:hint="eastAsia"/>
          <w:color w:val="auto"/>
        </w:rPr>
        <w:t>[用法用量]研碎后</w:t>
      </w:r>
      <w:r>
        <w:rPr>
          <w:rFonts w:hint="eastAsia"/>
          <w:color w:val="auto"/>
          <w:lang w:val="en-US" w:eastAsia="zh-CN"/>
        </w:rPr>
        <w:t>温水</w:t>
      </w:r>
      <w:r>
        <w:rPr>
          <w:rFonts w:hint="eastAsia"/>
          <w:color w:val="auto"/>
        </w:rPr>
        <w:t>送服，一日1g</w:t>
      </w:r>
      <w:r>
        <w:rPr>
          <w:rFonts w:hint="eastAsia"/>
          <w:color w:val="auto"/>
          <w:lang w:eastAsia="zh-CN"/>
        </w:rPr>
        <w:t>，</w:t>
      </w:r>
      <w:r>
        <w:rPr>
          <w:rFonts w:hint="eastAsia"/>
          <w:color w:val="auto"/>
        </w:rPr>
        <w:t>或遵医嘱。</w:t>
      </w:r>
    </w:p>
    <w:p w14:paraId="01DA36AE">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color w:val="auto"/>
        </w:rPr>
      </w:pPr>
      <w:r>
        <w:rPr>
          <w:rFonts w:hint="eastAsia"/>
          <w:b/>
          <w:bCs/>
          <w:color w:val="auto"/>
          <w:lang w:val="en-US" w:eastAsia="zh-CN"/>
        </w:rPr>
        <w:t>二十四味</w:t>
      </w:r>
      <w:r>
        <w:rPr>
          <w:rFonts w:hint="eastAsia"/>
          <w:b/>
          <w:bCs/>
          <w:color w:val="auto"/>
        </w:rPr>
        <w:t>沉香丸</w:t>
      </w:r>
      <w:r>
        <w:rPr>
          <w:rFonts w:hint="eastAsia"/>
          <w:color w:val="auto"/>
        </w:rPr>
        <w:t>（制剂备案号Z20210259000）</w:t>
      </w:r>
    </w:p>
    <w:p w14:paraId="3EAA9BE0">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rFonts w:hint="eastAsia"/>
          <w:color w:val="auto"/>
        </w:rPr>
      </w:pPr>
      <w:r>
        <w:rPr>
          <w:rFonts w:hint="eastAsia"/>
          <w:color w:val="auto"/>
        </w:rPr>
        <w:t>[用法用量] 捣碎</w:t>
      </w:r>
      <w:r>
        <w:rPr>
          <w:rFonts w:hint="eastAsia"/>
          <w:color w:val="auto"/>
          <w:lang w:val="en-US" w:eastAsia="zh-CN"/>
        </w:rPr>
        <w:t>饭后</w:t>
      </w:r>
      <w:r>
        <w:rPr>
          <w:rFonts w:hint="eastAsia"/>
          <w:color w:val="auto"/>
        </w:rPr>
        <w:t>口服，一次</w:t>
      </w:r>
      <w:r>
        <w:rPr>
          <w:rFonts w:hint="eastAsia"/>
          <w:color w:val="auto"/>
          <w:lang w:val="en-US" w:eastAsia="zh-CN"/>
        </w:rPr>
        <w:t>1g</w:t>
      </w:r>
      <w:r>
        <w:rPr>
          <w:rFonts w:hint="eastAsia"/>
          <w:color w:val="auto"/>
        </w:rPr>
        <w:t>，一日1次</w:t>
      </w:r>
      <w:r>
        <w:rPr>
          <w:rFonts w:hint="eastAsia"/>
          <w:color w:val="auto"/>
          <w:lang w:eastAsia="zh-CN"/>
        </w:rPr>
        <w:t>，</w:t>
      </w:r>
      <w:r>
        <w:rPr>
          <w:rFonts w:hint="eastAsia"/>
          <w:color w:val="auto"/>
        </w:rPr>
        <w:t>或遵医嘱。</w:t>
      </w:r>
    </w:p>
    <w:p w14:paraId="124B229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2" w:firstLineChars="200"/>
        <w:textAlignment w:val="auto"/>
        <w:rPr>
          <w:rFonts w:hint="eastAsia"/>
          <w:b/>
          <w:bCs/>
          <w:color w:val="auto"/>
          <w:highlight w:val="none"/>
        </w:rPr>
      </w:pPr>
      <w:r>
        <w:rPr>
          <w:rFonts w:hint="eastAsia"/>
          <w:b/>
          <w:bCs/>
          <w:color w:val="auto"/>
          <w:highlight w:val="none"/>
        </w:rPr>
        <w:t>桑琼丸</w:t>
      </w:r>
      <w:r>
        <w:rPr>
          <w:rFonts w:hint="eastAsia"/>
          <w:color w:val="auto"/>
        </w:rPr>
        <w:t>（制剂备案号Z20210300000）</w:t>
      </w:r>
    </w:p>
    <w:p w14:paraId="79059098">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color w:val="auto"/>
          <w:highlight w:val="none"/>
        </w:rPr>
      </w:pPr>
      <w:r>
        <w:rPr>
          <w:rFonts w:hint="eastAsia"/>
          <w:color w:val="auto"/>
          <w:highlight w:val="none"/>
        </w:rPr>
        <w:t>[用法用量] 捣碎</w:t>
      </w:r>
      <w:r>
        <w:rPr>
          <w:rFonts w:hint="eastAsia"/>
          <w:color w:val="auto"/>
          <w:highlight w:val="none"/>
          <w:lang w:val="en-US" w:eastAsia="zh-CN"/>
        </w:rPr>
        <w:t>饭后</w:t>
      </w:r>
      <w:r>
        <w:rPr>
          <w:rFonts w:hint="eastAsia"/>
          <w:color w:val="auto"/>
          <w:highlight w:val="none"/>
        </w:rPr>
        <w:t>口服，一次</w:t>
      </w:r>
      <w:r>
        <w:rPr>
          <w:rFonts w:hint="eastAsia"/>
          <w:color w:val="auto"/>
          <w:highlight w:val="none"/>
          <w:lang w:val="en-US" w:eastAsia="zh-CN"/>
        </w:rPr>
        <w:t>1.5g</w:t>
      </w:r>
      <w:r>
        <w:rPr>
          <w:rFonts w:hint="eastAsia"/>
          <w:color w:val="auto"/>
          <w:highlight w:val="none"/>
        </w:rPr>
        <w:t>，一日1</w:t>
      </w:r>
      <w:r>
        <w:rPr>
          <w:rFonts w:hint="eastAsia"/>
          <w:color w:val="auto"/>
          <w:highlight w:val="none"/>
          <w:lang w:val="en-US" w:eastAsia="zh-CN"/>
        </w:rPr>
        <w:t>-</w:t>
      </w:r>
      <w:r>
        <w:rPr>
          <w:rFonts w:hint="eastAsia"/>
          <w:color w:val="auto"/>
          <w:highlight w:val="none"/>
        </w:rPr>
        <w:t>2次</w:t>
      </w:r>
      <w:r>
        <w:rPr>
          <w:rFonts w:hint="eastAsia"/>
          <w:color w:val="auto"/>
          <w:highlight w:val="none"/>
          <w:lang w:eastAsia="zh-CN"/>
        </w:rPr>
        <w:t>，</w:t>
      </w:r>
      <w:r>
        <w:rPr>
          <w:rFonts w:hint="eastAsia"/>
          <w:color w:val="auto"/>
          <w:highlight w:val="none"/>
        </w:rPr>
        <w:t>或遵医嘱。</w:t>
      </w:r>
    </w:p>
    <w:p w14:paraId="51A646C6">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color w:val="auto"/>
        </w:rPr>
      </w:pPr>
      <w:r>
        <w:rPr>
          <w:rFonts w:hint="eastAsia"/>
          <w:b/>
          <w:bCs/>
          <w:color w:val="auto"/>
        </w:rPr>
        <w:t>二十味沉香丸（国药准字）</w:t>
      </w:r>
    </w:p>
    <w:p w14:paraId="0E160301">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rFonts w:hint="eastAsia"/>
          <w:color w:val="FF0000"/>
        </w:rPr>
      </w:pPr>
      <w:r>
        <w:rPr>
          <w:rFonts w:hint="eastAsia"/>
        </w:rPr>
        <w:t>[用法用量] 捣碎后口服，一次</w:t>
      </w:r>
      <w:r>
        <w:rPr>
          <w:rFonts w:hint="eastAsia"/>
          <w:lang w:val="en-US" w:eastAsia="zh-CN"/>
        </w:rPr>
        <w:t>2g</w:t>
      </w:r>
      <w:r>
        <w:rPr>
          <w:rFonts w:hint="eastAsia"/>
        </w:rPr>
        <w:t>，一日1</w:t>
      </w:r>
      <w:r>
        <w:rPr>
          <w:rFonts w:hint="eastAsia"/>
          <w:lang w:val="en-US" w:eastAsia="zh-CN"/>
        </w:rPr>
        <w:t>-</w:t>
      </w:r>
      <w:r>
        <w:rPr>
          <w:rFonts w:hint="eastAsia"/>
        </w:rPr>
        <w:t>2次</w:t>
      </w:r>
      <w:r>
        <w:rPr>
          <w:rFonts w:hint="eastAsia"/>
          <w:lang w:eastAsia="zh-CN"/>
        </w:rPr>
        <w:t>，</w:t>
      </w:r>
      <w:r>
        <w:rPr>
          <w:rFonts w:hint="eastAsia"/>
        </w:rPr>
        <w:t>或遵医嘱</w:t>
      </w:r>
      <w:r>
        <w:rPr>
          <w:rFonts w:hint="eastAsia"/>
          <w:lang w:eastAsia="zh-CN"/>
        </w:rPr>
        <w:t>。</w:t>
      </w:r>
    </w:p>
    <w:p w14:paraId="09B9DA2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2" w:firstLineChars="200"/>
        <w:textAlignment w:val="auto"/>
        <w:rPr>
          <w:rFonts w:hint="eastAsia"/>
          <w:b/>
          <w:bCs/>
          <w:color w:val="auto"/>
          <w:highlight w:val="none"/>
        </w:rPr>
      </w:pPr>
      <w:r>
        <w:rPr>
          <w:rFonts w:hint="eastAsia"/>
          <w:b/>
          <w:bCs/>
          <w:color w:val="auto"/>
          <w:highlight w:val="none"/>
          <w:lang w:val="en-US" w:eastAsia="zh-CN"/>
        </w:rPr>
        <w:t>珀琼久阿丸</w:t>
      </w:r>
      <w:r>
        <w:rPr>
          <w:rFonts w:hint="eastAsia"/>
          <w:color w:val="auto"/>
        </w:rPr>
        <w:t>（制剂备案号Z20210455000）</w:t>
      </w:r>
    </w:p>
    <w:p w14:paraId="43854CFD">
      <w:pPr>
        <w:pStyle w:val="11"/>
        <w:rPr>
          <w:rFonts w:hint="eastAsia"/>
          <w:color w:val="auto"/>
          <w:highlight w:val="none"/>
        </w:rPr>
      </w:pPr>
      <w:r>
        <w:rPr>
          <w:rFonts w:hint="eastAsia"/>
          <w:color w:val="auto"/>
          <w:highlight w:val="none"/>
        </w:rPr>
        <w:t>[用法用量] 捣碎后口服，一次</w:t>
      </w:r>
      <w:r>
        <w:rPr>
          <w:rFonts w:hint="eastAsia"/>
          <w:color w:val="auto"/>
          <w:highlight w:val="none"/>
          <w:lang w:val="en-US" w:eastAsia="zh-CN"/>
        </w:rPr>
        <w:t>1.5g</w:t>
      </w:r>
      <w:r>
        <w:rPr>
          <w:rFonts w:hint="eastAsia"/>
          <w:color w:val="auto"/>
          <w:highlight w:val="none"/>
        </w:rPr>
        <w:t>，一日1次</w:t>
      </w:r>
      <w:r>
        <w:rPr>
          <w:rFonts w:hint="eastAsia"/>
          <w:color w:val="auto"/>
          <w:highlight w:val="none"/>
          <w:lang w:eastAsia="zh-CN"/>
        </w:rPr>
        <w:t>，</w:t>
      </w:r>
      <w:r>
        <w:rPr>
          <w:rFonts w:hint="eastAsia"/>
          <w:color w:val="auto"/>
          <w:highlight w:val="none"/>
        </w:rPr>
        <w:t>或遵医嘱。</w:t>
      </w:r>
    </w:p>
    <w:p w14:paraId="584C0ED4">
      <w:pPr>
        <w:pStyle w:val="12"/>
        <w:keepNext w:val="0"/>
        <w:keepLines w:val="0"/>
        <w:pageBreakBefore w:val="0"/>
        <w:widowControl w:val="0"/>
        <w:kinsoku/>
        <w:wordWrap/>
        <w:overflowPunct/>
        <w:topLinePunct w:val="0"/>
        <w:autoSpaceDE/>
        <w:autoSpaceDN/>
        <w:bidi w:val="0"/>
        <w:adjustRightInd/>
        <w:snapToGrid/>
        <w:ind w:left="0" w:leftChars="0" w:firstLine="422" w:firstLineChars="200"/>
        <w:jc w:val="left"/>
        <w:textAlignment w:val="auto"/>
        <w:rPr>
          <w:rFonts w:hint="eastAsia"/>
          <w:b/>
          <w:bCs/>
          <w:color w:val="auto"/>
          <w:highlight w:val="none"/>
          <w:lang w:val="en-US" w:eastAsia="zh-CN"/>
        </w:rPr>
      </w:pPr>
      <w:r>
        <w:rPr>
          <w:rFonts w:hint="eastAsia" w:cs="Microsoft Himalaya"/>
          <w:b/>
          <w:bCs/>
          <w:color w:val="auto"/>
          <w:highlight w:val="none"/>
          <w:lang w:val="en-US" w:eastAsia="zh-CN" w:bidi="bo-CN"/>
        </w:rPr>
        <w:t>二十五味大汤丸</w:t>
      </w:r>
      <w:r>
        <w:rPr>
          <w:rFonts w:hint="eastAsia"/>
          <w:b/>
          <w:bCs/>
          <w:color w:val="auto"/>
          <w:highlight w:val="none"/>
          <w:lang w:val="en-US" w:eastAsia="zh-CN"/>
        </w:rPr>
        <w:t>（国药准字）</w:t>
      </w:r>
    </w:p>
    <w:p w14:paraId="12B3FB7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color w:val="auto"/>
          <w:highlight w:val="none"/>
        </w:rPr>
        <w:t>[用法用量] 捣碎后口服，一次</w:t>
      </w:r>
      <w:r>
        <w:rPr>
          <w:rFonts w:hint="eastAsia"/>
          <w:color w:val="auto"/>
          <w:highlight w:val="none"/>
          <w:lang w:val="en-US" w:eastAsia="zh-CN"/>
        </w:rPr>
        <w:t>2g</w:t>
      </w:r>
      <w:r>
        <w:rPr>
          <w:rFonts w:hint="eastAsia"/>
          <w:color w:val="auto"/>
          <w:highlight w:val="none"/>
        </w:rPr>
        <w:t>，一日1次</w:t>
      </w:r>
      <w:r>
        <w:rPr>
          <w:rFonts w:hint="eastAsia"/>
          <w:color w:val="auto"/>
          <w:highlight w:val="none"/>
          <w:lang w:eastAsia="zh-CN"/>
        </w:rPr>
        <w:t>，</w:t>
      </w:r>
      <w:r>
        <w:rPr>
          <w:rFonts w:hint="eastAsia"/>
          <w:color w:val="auto"/>
          <w:highlight w:val="none"/>
        </w:rPr>
        <w:t>或遵医嘱。</w:t>
      </w:r>
    </w:p>
    <w:p w14:paraId="6C27223D">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default" w:asciiTheme="minorHAnsi" w:hAnsiTheme="minorHAnsi" w:eastAsiaTheme="minorEastAsia" w:cstheme="minorBidi"/>
          <w:b/>
          <w:bCs/>
          <w:kern w:val="2"/>
          <w:sz w:val="32"/>
          <w:szCs w:val="46"/>
          <w:lang w:val="en-US" w:eastAsia="zh-CN" w:bidi="bo-CN"/>
        </w:rPr>
      </w:pPr>
      <w:bookmarkStart w:id="101" w:name="_Toc24869"/>
      <w:r>
        <w:rPr>
          <w:rFonts w:hint="eastAsia" w:asciiTheme="minorHAnsi" w:hAnsiTheme="minorHAnsi" w:eastAsiaTheme="minorEastAsia" w:cstheme="minorBidi"/>
          <w:b/>
          <w:bCs/>
          <w:kern w:val="2"/>
          <w:sz w:val="32"/>
          <w:szCs w:val="46"/>
          <w:lang w:val="en-US" w:eastAsia="zh-CN" w:bidi="bo-CN"/>
        </w:rPr>
        <w:t>8.2查</w:t>
      </w:r>
      <w:r>
        <w:rPr>
          <w:rFonts w:hint="eastAsia" w:cstheme="minorBidi"/>
          <w:b/>
          <w:bCs/>
          <w:kern w:val="2"/>
          <w:sz w:val="32"/>
          <w:szCs w:val="46"/>
          <w:lang w:val="en-US" w:eastAsia="zh-CN" w:bidi="bo-CN"/>
        </w:rPr>
        <w:t>至</w:t>
      </w:r>
      <w:r>
        <w:rPr>
          <w:rFonts w:hint="eastAsia" w:asciiTheme="minorHAnsi" w:hAnsiTheme="minorHAnsi" w:eastAsiaTheme="minorEastAsia" w:cstheme="minorBidi"/>
          <w:b/>
          <w:bCs/>
          <w:kern w:val="2"/>
          <w:sz w:val="32"/>
          <w:szCs w:val="46"/>
          <w:lang w:val="en-US" w:eastAsia="zh-CN" w:bidi="bo-CN"/>
        </w:rPr>
        <w:t>病恢复期</w:t>
      </w:r>
      <w:bookmarkEnd w:id="101"/>
    </w:p>
    <w:p w14:paraId="2B64767E">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ascii="宋体" w:hAnsi="宋体" w:cs="宋体"/>
        </w:rPr>
      </w:pPr>
      <w:r>
        <w:rPr>
          <w:rFonts w:hint="eastAsia"/>
          <w:b/>
          <w:bCs/>
          <w:lang w:val="en-US" w:eastAsia="zh-CN"/>
        </w:rPr>
        <w:t>主症</w:t>
      </w:r>
      <w:r>
        <w:rPr>
          <w:rFonts w:hint="eastAsia"/>
          <w:b/>
          <w:bCs/>
        </w:rPr>
        <w:t>：</w:t>
      </w:r>
      <w:r>
        <w:rPr>
          <w:rFonts w:hint="eastAsia" w:ascii="宋体" w:hAnsi="宋体" w:cs="宋体"/>
        </w:rPr>
        <w:t>减轻原有症状</w:t>
      </w:r>
    </w:p>
    <w:p w14:paraId="19AE4599">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ascii="宋体" w:hAnsi="宋体" w:cs="宋体"/>
          <w:lang w:eastAsia="zh-CN"/>
        </w:rPr>
      </w:pPr>
      <w:r>
        <w:rPr>
          <w:rFonts w:hint="eastAsia"/>
          <w:b/>
          <w:bCs/>
          <w:lang w:val="en-US" w:eastAsia="zh-CN"/>
        </w:rPr>
        <w:t>次症：</w:t>
      </w:r>
      <w:r>
        <w:rPr>
          <w:rFonts w:hint="eastAsia" w:ascii="宋体" w:hAnsi="宋体" w:cs="宋体"/>
        </w:rPr>
        <w:t>原有症状逐渐减轻</w:t>
      </w:r>
      <w:r>
        <w:rPr>
          <w:rFonts w:hint="eastAsia" w:ascii="宋体" w:hAnsi="宋体" w:cs="宋体"/>
          <w:lang w:eastAsia="zh-CN"/>
        </w:rPr>
        <w:t>。</w:t>
      </w:r>
    </w:p>
    <w:p w14:paraId="505154F9">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pPr>
      <w:r>
        <w:rPr>
          <w:rFonts w:hint="eastAsia"/>
          <w:b/>
          <w:bCs/>
          <w:lang w:val="en-US" w:eastAsia="zh-CN"/>
        </w:rPr>
        <w:t>症候症状：</w:t>
      </w:r>
      <w:r>
        <w:rPr>
          <w:rFonts w:hint="eastAsia" w:ascii="宋体" w:hAnsi="宋体" w:cs="宋体"/>
        </w:rPr>
        <w:t>偏瘫、言语障碍</w:t>
      </w:r>
      <w:r>
        <w:rPr>
          <w:rFonts w:hint="eastAsia" w:ascii="宋体" w:hAnsi="宋体" w:cs="宋体"/>
          <w:lang w:val="en-US" w:eastAsia="zh-CN"/>
        </w:rPr>
        <w:t>等</w:t>
      </w:r>
      <w:r>
        <w:rPr>
          <w:rFonts w:hint="eastAsia" w:ascii="宋体" w:hAnsi="宋体" w:cs="宋体"/>
        </w:rPr>
        <w:t>逐渐减轻，但可能恢复缓慢。部分患者仍感头痛、头晕，且可能出现抑郁或易怒等情绪波动。</w:t>
      </w:r>
    </w:p>
    <w:p w14:paraId="4EA66D00">
      <w:pPr>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szCs w:val="21"/>
          <w:lang w:val="en-US" w:eastAsia="zh-CN"/>
        </w:rPr>
      </w:pPr>
      <w:r>
        <w:rPr>
          <w:rFonts w:hint="eastAsia" w:eastAsia="宋体"/>
          <w:b/>
          <w:bCs/>
          <w:szCs w:val="21"/>
        </w:rPr>
        <w:t>治法治则：</w:t>
      </w:r>
      <w:r>
        <w:rPr>
          <w:rFonts w:hint="eastAsia" w:ascii="宋体" w:hAnsi="宋体" w:eastAsia="宋体" w:cs="宋体"/>
          <w:szCs w:val="21"/>
          <w:lang w:val="en-US" w:eastAsia="zh-CN"/>
        </w:rPr>
        <w:t>调节和改善隆和</w:t>
      </w:r>
      <w:r>
        <w:rPr>
          <w:rFonts w:hint="eastAsia" w:ascii="宋体" w:hAnsi="宋体" w:eastAsia="宋体" w:cs="宋体"/>
          <w:szCs w:val="21"/>
        </w:rPr>
        <w:t>白脉功能</w:t>
      </w:r>
      <w:r>
        <w:rPr>
          <w:rFonts w:hint="eastAsia" w:ascii="宋体" w:hAnsi="宋体" w:eastAsia="宋体" w:cs="宋体"/>
          <w:szCs w:val="21"/>
          <w:lang w:val="en-US" w:eastAsia="zh-CN"/>
        </w:rPr>
        <w:t>为主</w:t>
      </w:r>
    </w:p>
    <w:p w14:paraId="1E6D90B8">
      <w:pPr>
        <w:rPr>
          <w:rFonts w:hint="eastAsia"/>
          <w:b w:val="0"/>
          <w:bCs w:val="0"/>
          <w:lang w:val="en-US" w:eastAsia="zh-CN"/>
        </w:rPr>
      </w:pPr>
      <w:r>
        <w:rPr>
          <w:rFonts w:hint="eastAsia" w:ascii="宋体" w:hAnsi="宋体" w:eastAsia="宋体" w:cs="宋体"/>
          <w:b/>
          <w:bCs/>
          <w:szCs w:val="21"/>
          <w:lang w:val="en-US" w:eastAsia="zh-CN"/>
        </w:rPr>
        <w:t>推荐成药：</w:t>
      </w:r>
      <w:r>
        <w:rPr>
          <w:rFonts w:hint="eastAsia" w:eastAsia="宋体"/>
          <w:b w:val="0"/>
          <w:bCs w:val="0"/>
          <w:lang w:val="en-US" w:eastAsia="zh-CN"/>
        </w:rPr>
        <w:t>二十五</w:t>
      </w:r>
      <w:r>
        <w:rPr>
          <w:rFonts w:hint="eastAsia"/>
          <w:b w:val="0"/>
          <w:bCs w:val="0"/>
        </w:rPr>
        <w:t>味珍珠丸</w:t>
      </w:r>
      <w:r>
        <w:rPr>
          <w:rFonts w:hint="eastAsia"/>
          <w:b w:val="0"/>
          <w:bCs w:val="0"/>
          <w:lang w:eastAsia="zh-CN"/>
        </w:rPr>
        <w:t>、</w:t>
      </w:r>
      <w:r>
        <w:rPr>
          <w:rFonts w:hint="eastAsia"/>
          <w:b w:val="0"/>
          <w:bCs w:val="0"/>
        </w:rPr>
        <w:t>十八味杜鹃丸</w:t>
      </w:r>
      <w:r>
        <w:rPr>
          <w:rFonts w:hint="eastAsia"/>
          <w:b w:val="0"/>
          <w:bCs w:val="0"/>
          <w:lang w:eastAsia="zh-CN"/>
        </w:rPr>
        <w:t>、</w:t>
      </w:r>
      <w:r>
        <w:rPr>
          <w:rFonts w:hint="eastAsia"/>
          <w:b w:val="0"/>
          <w:bCs w:val="0"/>
        </w:rPr>
        <w:t>如意珍宝丸</w:t>
      </w:r>
      <w:r>
        <w:rPr>
          <w:rFonts w:hint="eastAsia"/>
          <w:b w:val="0"/>
          <w:bCs w:val="0"/>
          <w:lang w:eastAsia="zh-CN"/>
        </w:rPr>
        <w:t>、</w:t>
      </w:r>
      <w:r>
        <w:rPr>
          <w:rFonts w:hint="eastAsia"/>
          <w:b w:val="0"/>
          <w:bCs w:val="0"/>
        </w:rPr>
        <w:t>二十味沉香丸</w:t>
      </w:r>
      <w:r>
        <w:rPr>
          <w:rFonts w:hint="eastAsia"/>
          <w:b w:val="0"/>
          <w:bCs w:val="0"/>
          <w:lang w:eastAsia="zh-CN"/>
        </w:rPr>
        <w:t>、</w:t>
      </w:r>
      <w:r>
        <w:rPr>
          <w:rFonts w:hint="eastAsia"/>
          <w:b w:val="0"/>
          <w:bCs w:val="0"/>
          <w:lang w:val="en-US" w:eastAsia="zh-CN"/>
        </w:rPr>
        <w:t>久如尼阿</w:t>
      </w:r>
      <w:r>
        <w:rPr>
          <w:rFonts w:hint="eastAsia"/>
          <w:b w:val="0"/>
          <w:bCs w:val="0"/>
        </w:rPr>
        <w:t>丸</w:t>
      </w:r>
      <w:r>
        <w:rPr>
          <w:rFonts w:hint="eastAsia"/>
          <w:b w:val="0"/>
          <w:bCs w:val="0"/>
          <w:lang w:eastAsia="zh-CN"/>
        </w:rPr>
        <w:t>、</w:t>
      </w:r>
      <w:r>
        <w:rPr>
          <w:rFonts w:hint="eastAsia"/>
          <w:b w:val="0"/>
          <w:bCs w:val="0"/>
          <w:lang w:val="en-US" w:eastAsia="zh-CN"/>
        </w:rPr>
        <w:t>三十七味斑蝥丸等，以上药物根据病情选其一或遵医嘱联合服用，30天为1个疗程，可连续服用1-2个疗程。</w:t>
      </w:r>
    </w:p>
    <w:p w14:paraId="5AAA71C5">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bCs/>
          <w:lang w:val="en-US" w:eastAsia="zh-CN"/>
        </w:rPr>
      </w:pPr>
      <w:r>
        <w:rPr>
          <w:rFonts w:hint="eastAsia"/>
          <w:b/>
          <w:bCs/>
          <w:lang w:val="en-US" w:eastAsia="zh-CN"/>
        </w:rPr>
        <w:t>藏成药：</w:t>
      </w:r>
    </w:p>
    <w:p w14:paraId="1B50DB0E">
      <w:pPr>
        <w:pStyle w:val="11"/>
        <w:rPr>
          <w:rFonts w:hint="eastAsia"/>
          <w:lang w:val="en-US" w:eastAsia="zh-CN"/>
        </w:rPr>
      </w:pPr>
      <w:r>
        <w:rPr>
          <w:rFonts w:hint="eastAsia"/>
          <w:b/>
          <w:bCs/>
          <w:lang w:val="en-US" w:eastAsia="zh-CN"/>
        </w:rPr>
        <w:t>二十五</w:t>
      </w:r>
      <w:r>
        <w:rPr>
          <w:rFonts w:hint="eastAsia"/>
          <w:b/>
          <w:bCs/>
        </w:rPr>
        <w:t>味珍珠丸（</w:t>
      </w:r>
      <w:r>
        <w:rPr>
          <w:rFonts w:hint="eastAsia"/>
          <w:b/>
          <w:bCs/>
          <w:lang w:val="en-US" w:eastAsia="zh-CN"/>
        </w:rPr>
        <w:t>国药准字</w:t>
      </w:r>
      <w:r>
        <w:rPr>
          <w:rFonts w:hint="eastAsia"/>
          <w:b/>
          <w:bCs/>
        </w:rPr>
        <w:t>）</w:t>
      </w:r>
    </w:p>
    <w:p w14:paraId="6293FE70">
      <w:pPr>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rPr>
        <w:t>[用法用量]研碎后开水送服，</w:t>
      </w:r>
      <w:r>
        <w:rPr>
          <w:rFonts w:hint="eastAsia"/>
          <w:lang w:val="en-US" w:eastAsia="zh-CN"/>
        </w:rPr>
        <w:t>一次</w:t>
      </w:r>
      <w:r>
        <w:rPr>
          <w:rFonts w:hint="eastAsia"/>
        </w:rPr>
        <w:t>1g</w:t>
      </w:r>
      <w:r>
        <w:rPr>
          <w:rFonts w:hint="eastAsia"/>
          <w:lang w:eastAsia="zh-CN"/>
        </w:rPr>
        <w:t>，</w:t>
      </w:r>
      <w:r>
        <w:rPr>
          <w:rFonts w:hint="eastAsia"/>
        </w:rPr>
        <w:t>一日1次或遵医嘱。</w:t>
      </w:r>
    </w:p>
    <w:p w14:paraId="633053F0">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十八味杜鹃丸（</w:t>
      </w:r>
      <w:r>
        <w:rPr>
          <w:rFonts w:hint="eastAsia"/>
          <w:b/>
          <w:bCs/>
          <w:lang w:val="en-US" w:eastAsia="zh-CN"/>
        </w:rPr>
        <w:t>国药准字</w:t>
      </w:r>
      <w:r>
        <w:rPr>
          <w:rFonts w:hint="eastAsia"/>
          <w:b/>
          <w:bCs/>
        </w:rPr>
        <w:t>）</w:t>
      </w:r>
    </w:p>
    <w:p w14:paraId="260112CD">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rFonts w:hint="eastAsia" w:cs="Microsoft Himalaya"/>
          <w:lang w:eastAsia="zh-CN" w:bidi="bo-CN"/>
        </w:rPr>
      </w:pPr>
      <w:r>
        <w:rPr>
          <w:rFonts w:hint="eastAsia"/>
        </w:rPr>
        <w:t>[用法用量] 捣碎后口服，一次</w:t>
      </w:r>
      <w:r>
        <w:rPr>
          <w:rFonts w:hint="eastAsia"/>
          <w:lang w:eastAsia="zh-CN"/>
        </w:rPr>
        <w:t>2g</w:t>
      </w:r>
      <w:r>
        <w:rPr>
          <w:rFonts w:hint="eastAsia"/>
        </w:rPr>
        <w:t>，一日1</w:t>
      </w:r>
      <w:r>
        <w:rPr>
          <w:rFonts w:hint="eastAsia"/>
          <w:lang w:val="en-US" w:eastAsia="zh-CN"/>
        </w:rPr>
        <w:t>-</w:t>
      </w:r>
      <w:r>
        <w:rPr>
          <w:rFonts w:hint="eastAsia"/>
        </w:rPr>
        <w:t>2次，或遵医嘱</w:t>
      </w:r>
      <w:r>
        <w:rPr>
          <w:rFonts w:hint="eastAsia" w:cs="Microsoft Himalaya"/>
          <w:lang w:eastAsia="zh-CN" w:bidi="bo-CN"/>
        </w:rPr>
        <w:t>。</w:t>
      </w:r>
    </w:p>
    <w:p w14:paraId="392F9FE7">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如意珍宝丸（</w:t>
      </w:r>
      <w:r>
        <w:rPr>
          <w:rFonts w:hint="eastAsia"/>
          <w:b/>
          <w:bCs/>
          <w:lang w:val="en-US" w:eastAsia="zh-CN"/>
        </w:rPr>
        <w:t>国药准字</w:t>
      </w:r>
      <w:r>
        <w:rPr>
          <w:rFonts w:hint="eastAsia"/>
          <w:b/>
          <w:bCs/>
        </w:rPr>
        <w:t>）</w:t>
      </w:r>
    </w:p>
    <w:p w14:paraId="11BEE878">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pPr>
      <w:r>
        <w:rPr>
          <w:rFonts w:hint="eastAsia"/>
        </w:rPr>
        <w:t>[用法用量] 捣碎后口服，一次</w:t>
      </w:r>
      <w:r>
        <w:rPr>
          <w:rFonts w:hint="eastAsia"/>
          <w:lang w:eastAsia="zh-CN"/>
        </w:rPr>
        <w:t>2g</w:t>
      </w:r>
      <w:r>
        <w:rPr>
          <w:rFonts w:hint="eastAsia"/>
        </w:rPr>
        <w:t>，一日1</w:t>
      </w:r>
      <w:r>
        <w:rPr>
          <w:rFonts w:hint="eastAsia"/>
          <w:lang w:val="en-US" w:eastAsia="zh-CN"/>
        </w:rPr>
        <w:t>-</w:t>
      </w:r>
      <w:r>
        <w:rPr>
          <w:rFonts w:hint="eastAsia"/>
        </w:rPr>
        <w:t>2次，或遵医嘱。</w:t>
      </w:r>
    </w:p>
    <w:p w14:paraId="0F69D5D8">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二十味沉香丸（国药准字）</w:t>
      </w:r>
    </w:p>
    <w:p w14:paraId="2968194D">
      <w:pPr>
        <w:pStyle w:val="11"/>
        <w:rPr>
          <w:rFonts w:hint="eastAsia"/>
          <w:lang w:eastAsia="zh-CN"/>
        </w:rPr>
      </w:pPr>
      <w:r>
        <w:rPr>
          <w:rFonts w:hint="eastAsia"/>
        </w:rPr>
        <w:t>[用法用量] 捣碎后口服，一次</w:t>
      </w:r>
      <w:r>
        <w:rPr>
          <w:rFonts w:hint="eastAsia"/>
          <w:lang w:eastAsia="zh-CN"/>
        </w:rPr>
        <w:t>2g</w:t>
      </w:r>
      <w:r>
        <w:rPr>
          <w:rFonts w:hint="eastAsia"/>
        </w:rPr>
        <w:t>丸，一日1</w:t>
      </w:r>
      <w:r>
        <w:rPr>
          <w:rFonts w:hint="eastAsia"/>
          <w:lang w:val="en-US" w:eastAsia="zh-CN"/>
        </w:rPr>
        <w:t>-</w:t>
      </w:r>
      <w:r>
        <w:rPr>
          <w:rFonts w:hint="eastAsia"/>
        </w:rPr>
        <w:t>2次</w:t>
      </w:r>
      <w:r>
        <w:rPr>
          <w:rFonts w:hint="eastAsia"/>
          <w:lang w:eastAsia="zh-CN"/>
        </w:rPr>
        <w:t>，</w:t>
      </w:r>
      <w:r>
        <w:rPr>
          <w:rFonts w:hint="eastAsia"/>
        </w:rPr>
        <w:t>或遵医嘱</w:t>
      </w:r>
      <w:r>
        <w:rPr>
          <w:rFonts w:hint="eastAsia"/>
          <w:lang w:eastAsia="zh-CN"/>
        </w:rPr>
        <w:t>。</w:t>
      </w:r>
    </w:p>
    <w:p w14:paraId="3F5048B7">
      <w:pPr>
        <w:pStyle w:val="11"/>
        <w:rPr>
          <w:rFonts w:hint="eastAsia"/>
          <w:b/>
          <w:bCs/>
        </w:rPr>
      </w:pPr>
      <w:r>
        <w:rPr>
          <w:rFonts w:hint="eastAsia"/>
          <w:b/>
          <w:bCs/>
          <w:lang w:val="en-US" w:eastAsia="zh-CN"/>
        </w:rPr>
        <w:t>久如尼阿</w:t>
      </w:r>
      <w:r>
        <w:rPr>
          <w:rFonts w:hint="eastAsia"/>
          <w:b/>
          <w:bCs/>
        </w:rPr>
        <w:t>丸（</w:t>
      </w:r>
      <w:r>
        <w:rPr>
          <w:rFonts w:hint="eastAsia"/>
          <w:b/>
          <w:bCs/>
          <w:lang w:val="en-US" w:eastAsia="zh-CN"/>
        </w:rPr>
        <w:t>国药准字</w:t>
      </w:r>
      <w:r>
        <w:rPr>
          <w:rFonts w:hint="eastAsia"/>
          <w:b/>
          <w:bCs/>
        </w:rPr>
        <w:t>）</w:t>
      </w:r>
    </w:p>
    <w:p w14:paraId="68B594A2">
      <w:pPr>
        <w:pStyle w:val="11"/>
        <w:rPr>
          <w:rFonts w:hint="eastAsia"/>
        </w:rPr>
      </w:pPr>
      <w:r>
        <w:rPr>
          <w:rFonts w:hint="eastAsia"/>
        </w:rPr>
        <w:t>[用法用量] 捣碎后口服，一次</w:t>
      </w:r>
      <w:r>
        <w:rPr>
          <w:rFonts w:hint="eastAsia"/>
          <w:lang w:eastAsia="zh-CN"/>
        </w:rPr>
        <w:t>2g</w:t>
      </w:r>
      <w:r>
        <w:rPr>
          <w:rFonts w:hint="eastAsia"/>
        </w:rPr>
        <w:t>丸，一日1-2次，或遵医嘱。</w:t>
      </w:r>
    </w:p>
    <w:p w14:paraId="26130E8C">
      <w:pPr>
        <w:pStyle w:val="12"/>
        <w:keepNext w:val="0"/>
        <w:keepLines w:val="0"/>
        <w:pageBreakBefore w:val="0"/>
        <w:widowControl w:val="0"/>
        <w:kinsoku/>
        <w:wordWrap/>
        <w:overflowPunct/>
        <w:topLinePunct w:val="0"/>
        <w:autoSpaceDE/>
        <w:autoSpaceDN/>
        <w:bidi w:val="0"/>
        <w:adjustRightInd/>
        <w:snapToGrid/>
        <w:ind w:left="0" w:leftChars="0" w:firstLine="422" w:firstLineChars="200"/>
        <w:textAlignment w:val="auto"/>
        <w:rPr>
          <w:rFonts w:hint="eastAsia" w:asciiTheme="minorHAnsi" w:hAnsiTheme="minorHAnsi" w:eastAsiaTheme="minorEastAsia" w:cstheme="minorBidi"/>
          <w:b/>
          <w:bCs/>
          <w:color w:val="FF0000"/>
          <w:kern w:val="2"/>
          <w:sz w:val="21"/>
          <w:szCs w:val="32"/>
          <w:lang w:val="en-US" w:eastAsia="zh-CN" w:bidi="bo-CN"/>
        </w:rPr>
      </w:pPr>
      <w:r>
        <w:rPr>
          <w:rFonts w:hint="eastAsia" w:asciiTheme="minorHAnsi" w:hAnsiTheme="minorHAnsi" w:eastAsiaTheme="minorEastAsia" w:cstheme="minorBidi"/>
          <w:b/>
          <w:bCs/>
          <w:kern w:val="2"/>
          <w:sz w:val="21"/>
          <w:szCs w:val="32"/>
          <w:lang w:val="en-US" w:eastAsia="zh-CN" w:bidi="bo-CN"/>
        </w:rPr>
        <w:t>三十七味斑蝥丸</w:t>
      </w:r>
      <w:r>
        <w:rPr>
          <w:rFonts w:hint="eastAsia" w:asciiTheme="minorHAnsi" w:hAnsiTheme="minorHAnsi" w:eastAsiaTheme="minorEastAsia" w:cstheme="minorBidi"/>
          <w:color w:val="auto"/>
          <w:kern w:val="2"/>
          <w:sz w:val="21"/>
          <w:szCs w:val="32"/>
          <w:lang w:val="en-US" w:eastAsia="zh-CN" w:bidi="bo-CN"/>
        </w:rPr>
        <w:t>（制剂备案号Z20210260000）</w:t>
      </w:r>
    </w:p>
    <w:p w14:paraId="6F4B5081">
      <w:pPr>
        <w:pStyle w:val="11"/>
        <w:rPr>
          <w:rFonts w:hint="eastAsia"/>
        </w:rPr>
      </w:pPr>
      <w:r>
        <w:rPr>
          <w:rFonts w:hint="eastAsia"/>
        </w:rPr>
        <w:t>[用法用量] 捣碎后口服，一次</w:t>
      </w:r>
      <w:r>
        <w:rPr>
          <w:rFonts w:hint="eastAsia"/>
          <w:lang w:eastAsia="zh-CN"/>
        </w:rPr>
        <w:t>2g</w:t>
      </w:r>
      <w:r>
        <w:rPr>
          <w:rFonts w:hint="eastAsia"/>
        </w:rPr>
        <w:t>丸，一日1-2次，或遵医嘱。</w:t>
      </w:r>
    </w:p>
    <w:p w14:paraId="2C9B17BE">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02" w:name="_Toc20352"/>
      <w:r>
        <w:rPr>
          <w:rFonts w:hint="eastAsia" w:asciiTheme="minorHAnsi" w:hAnsiTheme="minorHAnsi" w:eastAsiaTheme="minorEastAsia" w:cstheme="minorBidi"/>
          <w:b/>
          <w:bCs/>
          <w:kern w:val="2"/>
          <w:sz w:val="32"/>
          <w:szCs w:val="46"/>
          <w:lang w:val="en-US" w:eastAsia="zh-CN" w:bidi="bo-CN"/>
        </w:rPr>
        <w:t>8.3查至病后遗症期</w:t>
      </w:r>
      <w:bookmarkEnd w:id="102"/>
    </w:p>
    <w:p w14:paraId="36B83905">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ascii="宋体" w:hAnsi="宋体" w:cs="宋体"/>
        </w:rPr>
      </w:pPr>
      <w:r>
        <w:rPr>
          <w:rFonts w:hint="eastAsia"/>
          <w:b/>
          <w:bCs/>
          <w:lang w:val="en-US" w:eastAsia="zh-CN"/>
        </w:rPr>
        <w:t>主症</w:t>
      </w:r>
      <w:r>
        <w:rPr>
          <w:rFonts w:hint="eastAsia"/>
          <w:b/>
          <w:bCs/>
        </w:rPr>
        <w:t>：</w:t>
      </w:r>
      <w:r>
        <w:rPr>
          <w:rFonts w:hint="eastAsia" w:ascii="宋体" w:hAnsi="宋体" w:cs="宋体"/>
        </w:rPr>
        <w:t>偏瘫、言语</w:t>
      </w:r>
      <w:r>
        <w:rPr>
          <w:rFonts w:hint="eastAsia" w:ascii="宋体" w:hAnsi="宋体" w:cs="宋体"/>
          <w:lang w:eastAsia="zh-CN"/>
        </w:rPr>
        <w:t>、</w:t>
      </w:r>
      <w:r>
        <w:rPr>
          <w:rFonts w:hint="eastAsia" w:ascii="宋体" w:hAnsi="宋体" w:cs="宋体"/>
          <w:lang w:val="en-US" w:eastAsia="zh-CN"/>
        </w:rPr>
        <w:t>吞咽功能</w:t>
      </w:r>
      <w:r>
        <w:rPr>
          <w:rFonts w:hint="eastAsia" w:ascii="宋体" w:hAnsi="宋体" w:cs="宋体"/>
        </w:rPr>
        <w:t>障碍</w:t>
      </w:r>
    </w:p>
    <w:p w14:paraId="4BFC27CC">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ascii="宋体" w:hAnsi="宋体" w:cs="宋体"/>
        </w:rPr>
      </w:pPr>
      <w:r>
        <w:rPr>
          <w:rFonts w:hint="eastAsia"/>
          <w:b/>
          <w:bCs/>
          <w:lang w:val="en-US" w:eastAsia="zh-CN"/>
        </w:rPr>
        <w:t>次症：</w:t>
      </w:r>
      <w:r>
        <w:rPr>
          <w:rFonts w:hint="eastAsia" w:ascii="宋体" w:hAnsi="宋体" w:cs="宋体"/>
        </w:rPr>
        <w:t>遗留永久性功能障碍</w:t>
      </w:r>
    </w:p>
    <w:p w14:paraId="164726AC">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pPr>
      <w:r>
        <w:rPr>
          <w:rFonts w:hint="eastAsia"/>
          <w:b/>
          <w:bCs/>
          <w:lang w:val="en-US" w:eastAsia="zh-CN"/>
        </w:rPr>
        <w:t>症候症状：</w:t>
      </w:r>
      <w:r>
        <w:rPr>
          <w:rFonts w:hint="eastAsia" w:ascii="宋体" w:hAnsi="宋体" w:cs="宋体"/>
        </w:rPr>
        <w:t>遗留永久性功能障碍</w:t>
      </w:r>
      <w:r>
        <w:rPr>
          <w:rFonts w:hint="eastAsia" w:ascii="宋体" w:hAnsi="宋体" w:cs="宋体"/>
          <w:lang w:eastAsia="zh-CN"/>
        </w:rPr>
        <w:t>，</w:t>
      </w:r>
      <w:r>
        <w:rPr>
          <w:rFonts w:hint="eastAsia" w:ascii="宋体" w:hAnsi="宋体" w:cs="宋体"/>
        </w:rPr>
        <w:t>如肢体肌肉萎缩、关节挛缩、认知功能下降（记忆力、计算力减退）等。也可能出现继发性癫痫，表现为突然意识丧失、四肢抽搐。</w:t>
      </w:r>
    </w:p>
    <w:p w14:paraId="7BF874C2">
      <w:pPr>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szCs w:val="21"/>
          <w:lang w:val="en-US" w:eastAsia="zh-CN"/>
        </w:rPr>
      </w:pPr>
      <w:r>
        <w:rPr>
          <w:rFonts w:hint="eastAsia" w:eastAsia="宋体"/>
          <w:b/>
          <w:bCs/>
          <w:szCs w:val="21"/>
        </w:rPr>
        <w:t>治法治则：</w:t>
      </w:r>
      <w:r>
        <w:rPr>
          <w:rFonts w:hint="eastAsia" w:ascii="宋体" w:hAnsi="宋体" w:eastAsia="宋体" w:cs="宋体"/>
          <w:szCs w:val="21"/>
        </w:rPr>
        <w:t>保护胃火助消化，改善和营养白脉功能</w:t>
      </w:r>
      <w:r>
        <w:rPr>
          <w:rFonts w:hint="eastAsia" w:ascii="宋体" w:hAnsi="宋体" w:eastAsia="宋体" w:cs="宋体"/>
          <w:szCs w:val="21"/>
          <w:lang w:val="en-US" w:eastAsia="zh-CN"/>
        </w:rPr>
        <w:t>为主</w:t>
      </w:r>
    </w:p>
    <w:p w14:paraId="602C6CB9">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val="0"/>
          <w:bCs w:val="0"/>
          <w:lang w:val="en-US" w:eastAsia="zh-CN"/>
        </w:rPr>
      </w:pPr>
      <w:r>
        <w:rPr>
          <w:rFonts w:hint="eastAsia" w:ascii="宋体" w:hAnsi="宋体" w:eastAsia="宋体" w:cs="宋体"/>
          <w:b/>
          <w:bCs/>
          <w:szCs w:val="21"/>
          <w:lang w:val="en-US" w:eastAsia="zh-CN"/>
        </w:rPr>
        <w:t>推荐成药：</w:t>
      </w:r>
      <w:r>
        <w:rPr>
          <w:rFonts w:hint="eastAsia"/>
          <w:b w:val="0"/>
          <w:bCs w:val="0"/>
        </w:rPr>
        <w:t>七十味珍珠丸（仁青然那桑培丸）</w:t>
      </w:r>
      <w:r>
        <w:rPr>
          <w:rFonts w:hint="eastAsia"/>
          <w:b w:val="0"/>
          <w:bCs w:val="0"/>
          <w:lang w:eastAsia="zh-CN"/>
        </w:rPr>
        <w:t>、</w:t>
      </w:r>
      <w:r>
        <w:rPr>
          <w:rFonts w:hint="eastAsia"/>
          <w:b w:val="0"/>
          <w:bCs w:val="0"/>
        </w:rPr>
        <w:t>十八味杜鹃丸</w:t>
      </w:r>
      <w:r>
        <w:rPr>
          <w:rFonts w:hint="eastAsia"/>
          <w:b w:val="0"/>
          <w:bCs w:val="0"/>
          <w:lang w:eastAsia="zh-CN"/>
        </w:rPr>
        <w:t>、</w:t>
      </w:r>
      <w:r>
        <w:rPr>
          <w:rFonts w:hint="eastAsia"/>
          <w:b w:val="0"/>
          <w:bCs w:val="0"/>
        </w:rPr>
        <w:t>如意珍宝丸（桑培罗布丸）</w:t>
      </w:r>
      <w:r>
        <w:rPr>
          <w:rFonts w:hint="eastAsia"/>
          <w:b w:val="0"/>
          <w:bCs w:val="0"/>
          <w:lang w:eastAsia="zh-CN"/>
        </w:rPr>
        <w:t>、</w:t>
      </w:r>
      <w:r>
        <w:rPr>
          <w:rFonts w:hint="eastAsia"/>
          <w:b w:val="0"/>
          <w:bCs w:val="0"/>
        </w:rPr>
        <w:t>二十味沉香丸</w:t>
      </w:r>
      <w:r>
        <w:rPr>
          <w:rFonts w:hint="eastAsia"/>
          <w:b w:val="0"/>
          <w:bCs w:val="0"/>
          <w:lang w:eastAsia="zh-CN"/>
        </w:rPr>
        <w:t>（</w:t>
      </w:r>
      <w:r>
        <w:rPr>
          <w:rFonts w:hint="eastAsia"/>
          <w:b w:val="0"/>
          <w:bCs w:val="0"/>
        </w:rPr>
        <w:t>阿嘎尼秀丸</w:t>
      </w:r>
      <w:r>
        <w:rPr>
          <w:rFonts w:hint="eastAsia"/>
          <w:b w:val="0"/>
          <w:bCs w:val="0"/>
          <w:lang w:eastAsia="zh-CN"/>
        </w:rPr>
        <w:t>）、</w:t>
      </w:r>
      <w:r>
        <w:rPr>
          <w:rFonts w:hint="eastAsia"/>
          <w:b w:val="0"/>
          <w:bCs w:val="0"/>
        </w:rPr>
        <w:t>八味沉香丸</w:t>
      </w:r>
      <w:r>
        <w:rPr>
          <w:rFonts w:hint="eastAsia"/>
          <w:b w:val="0"/>
          <w:bCs w:val="0"/>
          <w:lang w:val="en-US" w:eastAsia="zh-CN"/>
        </w:rPr>
        <w:t>等，以上药物根据病情选其一或遵医嘱联合服用，1个月为疗程，可连续服用1-3个疗程。</w:t>
      </w:r>
    </w:p>
    <w:p w14:paraId="1AE117BE">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bCs/>
          <w:lang w:val="en-US" w:eastAsia="zh-CN"/>
        </w:rPr>
      </w:pPr>
      <w:r>
        <w:rPr>
          <w:rFonts w:hint="eastAsia"/>
          <w:b/>
          <w:bCs/>
          <w:lang w:val="en-US" w:eastAsia="zh-CN"/>
        </w:rPr>
        <w:t>藏成药：</w:t>
      </w:r>
    </w:p>
    <w:p w14:paraId="29B38039">
      <w:pPr>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lang w:val="en-US" w:eastAsia="zh-CN"/>
        </w:rPr>
        <w:t>二十五</w:t>
      </w:r>
      <w:r>
        <w:rPr>
          <w:rFonts w:hint="eastAsia"/>
          <w:b/>
          <w:bCs/>
        </w:rPr>
        <w:t>味珍珠丸（国药准字）</w:t>
      </w:r>
    </w:p>
    <w:p w14:paraId="734DCD2B">
      <w:pPr>
        <w:pStyle w:val="11"/>
        <w:rPr>
          <w:rFonts w:hint="eastAsia"/>
        </w:rPr>
      </w:pPr>
      <w:r>
        <w:rPr>
          <w:rFonts w:hint="eastAsia"/>
        </w:rPr>
        <w:t>[用法用量]研碎后开水送服，一次</w:t>
      </w:r>
      <w:r>
        <w:rPr>
          <w:rFonts w:hint="eastAsia"/>
          <w:lang w:val="en-US" w:eastAsia="zh-CN"/>
        </w:rPr>
        <w:t>1</w:t>
      </w:r>
      <w:r>
        <w:rPr>
          <w:rFonts w:hint="eastAsia"/>
          <w:lang w:eastAsia="zh-CN"/>
        </w:rPr>
        <w:t>g</w:t>
      </w:r>
      <w:r>
        <w:rPr>
          <w:rFonts w:hint="eastAsia"/>
        </w:rPr>
        <w:t>，一日1</w:t>
      </w:r>
      <w:r>
        <w:rPr>
          <w:rFonts w:hint="eastAsia"/>
          <w:lang w:val="en-US" w:eastAsia="zh-CN"/>
        </w:rPr>
        <w:t>-</w:t>
      </w:r>
      <w:r>
        <w:rPr>
          <w:rFonts w:hint="eastAsia"/>
        </w:rPr>
        <w:t>2次，或遵医嘱。</w:t>
      </w:r>
    </w:p>
    <w:p w14:paraId="17EF725C">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lang w:val="en-US" w:eastAsia="zh-CN"/>
        </w:rPr>
        <w:t>石榴健胃散</w:t>
      </w:r>
      <w:r>
        <w:rPr>
          <w:rFonts w:hint="eastAsia"/>
          <w:b/>
          <w:bCs/>
        </w:rPr>
        <w:t>（</w:t>
      </w:r>
      <w:r>
        <w:rPr>
          <w:rFonts w:hint="eastAsia"/>
          <w:b/>
          <w:bCs/>
          <w:lang w:val="en-US" w:eastAsia="zh-CN"/>
        </w:rPr>
        <w:t>国药准字</w:t>
      </w:r>
      <w:r>
        <w:rPr>
          <w:rFonts w:hint="eastAsia"/>
          <w:b/>
          <w:bCs/>
        </w:rPr>
        <w:t>）</w:t>
      </w:r>
    </w:p>
    <w:p w14:paraId="56AAE171">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rFonts w:hint="eastAsia" w:cs="Microsoft Himalaya"/>
          <w:lang w:eastAsia="zh-CN" w:bidi="bo-CN"/>
        </w:rPr>
      </w:pPr>
      <w:r>
        <w:rPr>
          <w:rFonts w:hint="eastAsia"/>
          <w:b w:val="0"/>
          <w:bCs w:val="0"/>
        </w:rPr>
        <w:t xml:space="preserve">[用法用量] </w:t>
      </w:r>
      <w:r>
        <w:rPr>
          <w:rFonts w:hint="eastAsia"/>
          <w:b w:val="0"/>
          <w:bCs w:val="0"/>
          <w:lang w:val="en-US" w:eastAsia="zh-CN"/>
        </w:rPr>
        <w:t>温水送服</w:t>
      </w:r>
      <w:r>
        <w:rPr>
          <w:rFonts w:hint="eastAsia"/>
          <w:b w:val="0"/>
          <w:bCs w:val="0"/>
        </w:rPr>
        <w:t>，一次</w:t>
      </w:r>
      <w:r>
        <w:rPr>
          <w:rFonts w:hint="eastAsia"/>
          <w:b w:val="0"/>
          <w:bCs w:val="0"/>
          <w:lang w:eastAsia="zh-CN"/>
        </w:rPr>
        <w:t>2g</w:t>
      </w:r>
      <w:r>
        <w:rPr>
          <w:rFonts w:hint="eastAsia"/>
          <w:b w:val="0"/>
          <w:bCs w:val="0"/>
        </w:rPr>
        <w:t>，一日1</w:t>
      </w:r>
      <w:r>
        <w:rPr>
          <w:rFonts w:hint="eastAsia"/>
          <w:b w:val="0"/>
          <w:bCs w:val="0"/>
          <w:lang w:val="en-US" w:eastAsia="zh-CN"/>
        </w:rPr>
        <w:t>-</w:t>
      </w:r>
      <w:r>
        <w:rPr>
          <w:rFonts w:hint="eastAsia"/>
          <w:b w:val="0"/>
          <w:bCs w:val="0"/>
        </w:rPr>
        <w:t>2</w:t>
      </w:r>
      <w:r>
        <w:rPr>
          <w:rFonts w:hint="eastAsia"/>
        </w:rPr>
        <w:t>次，或遵医嘱</w:t>
      </w:r>
      <w:r>
        <w:rPr>
          <w:rFonts w:hint="eastAsia" w:cs="Microsoft Himalaya"/>
          <w:lang w:eastAsia="zh-CN" w:bidi="bo-CN"/>
        </w:rPr>
        <w:t>。</w:t>
      </w:r>
    </w:p>
    <w:p w14:paraId="606757FC">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十八味杜鹃丸（</w:t>
      </w:r>
      <w:r>
        <w:rPr>
          <w:rFonts w:hint="eastAsia"/>
          <w:b/>
          <w:bCs/>
          <w:lang w:val="en-US" w:eastAsia="zh-CN"/>
        </w:rPr>
        <w:t>国药准字</w:t>
      </w:r>
      <w:r>
        <w:rPr>
          <w:rFonts w:hint="eastAsia"/>
          <w:b/>
          <w:bCs/>
        </w:rPr>
        <w:t>）</w:t>
      </w:r>
    </w:p>
    <w:p w14:paraId="30C84ECD">
      <w:pPr>
        <w:pageBreakBefore w:val="0"/>
        <w:widowControl w:val="0"/>
        <w:shd w:val="clear" w:color="auto" w:fill="auto"/>
        <w:kinsoku/>
        <w:wordWrap/>
        <w:overflowPunct/>
        <w:topLinePunct w:val="0"/>
        <w:autoSpaceDE/>
        <w:autoSpaceDN/>
        <w:bidi w:val="0"/>
        <w:adjustRightInd/>
        <w:snapToGrid/>
        <w:spacing w:line="240" w:lineRule="auto"/>
        <w:ind w:firstLine="420" w:firstLineChars="200"/>
        <w:textAlignment w:val="auto"/>
        <w:rPr>
          <w:rFonts w:hint="eastAsia" w:cs="Microsoft Himalaya"/>
          <w:lang w:eastAsia="zh-CN" w:bidi="bo-CN"/>
        </w:rPr>
      </w:pPr>
      <w:r>
        <w:rPr>
          <w:rFonts w:hint="eastAsia"/>
        </w:rPr>
        <w:t>[用法用量] 捣碎后口服，一次</w:t>
      </w:r>
      <w:r>
        <w:rPr>
          <w:rFonts w:hint="eastAsia"/>
          <w:lang w:eastAsia="zh-CN"/>
        </w:rPr>
        <w:t>2g</w:t>
      </w:r>
      <w:r>
        <w:rPr>
          <w:rFonts w:hint="eastAsia"/>
        </w:rPr>
        <w:t>，一日1</w:t>
      </w:r>
      <w:r>
        <w:rPr>
          <w:rFonts w:hint="eastAsia"/>
          <w:lang w:val="en-US" w:eastAsia="zh-CN"/>
        </w:rPr>
        <w:t>-</w:t>
      </w:r>
      <w:r>
        <w:rPr>
          <w:rFonts w:hint="eastAsia"/>
        </w:rPr>
        <w:t>2次，或遵医嘱</w:t>
      </w:r>
      <w:r>
        <w:rPr>
          <w:rFonts w:hint="eastAsia" w:cs="Microsoft Himalaya"/>
          <w:lang w:eastAsia="zh-CN" w:bidi="bo-CN"/>
        </w:rPr>
        <w:t>。</w:t>
      </w:r>
    </w:p>
    <w:p w14:paraId="78685C5F">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如意珍宝丸（</w:t>
      </w:r>
      <w:r>
        <w:rPr>
          <w:rFonts w:hint="eastAsia"/>
          <w:b/>
          <w:bCs/>
          <w:lang w:val="en-US" w:eastAsia="zh-CN"/>
        </w:rPr>
        <w:t>国药准字</w:t>
      </w:r>
      <w:r>
        <w:rPr>
          <w:rFonts w:hint="eastAsia"/>
          <w:b/>
          <w:bCs/>
        </w:rPr>
        <w:t>）</w:t>
      </w:r>
    </w:p>
    <w:p w14:paraId="257D9AA4">
      <w:pPr>
        <w:pStyle w:val="11"/>
        <w:rPr>
          <w:rFonts w:hint="eastAsia"/>
          <w:lang w:val="en-US" w:eastAsia="zh-CN"/>
        </w:rPr>
      </w:pPr>
      <w:r>
        <w:rPr>
          <w:rFonts w:hint="eastAsia"/>
        </w:rPr>
        <w:t>[用法用量] 捣碎后口服，一次</w:t>
      </w:r>
      <w:r>
        <w:rPr>
          <w:rFonts w:hint="eastAsia"/>
          <w:lang w:eastAsia="zh-CN"/>
        </w:rPr>
        <w:t>2g</w:t>
      </w:r>
      <w:r>
        <w:rPr>
          <w:rFonts w:hint="eastAsia"/>
        </w:rPr>
        <w:t>，一日1</w:t>
      </w:r>
      <w:r>
        <w:rPr>
          <w:rFonts w:hint="eastAsia"/>
          <w:lang w:val="en-US" w:eastAsia="zh-CN"/>
        </w:rPr>
        <w:t>-</w:t>
      </w:r>
      <w:r>
        <w:rPr>
          <w:rFonts w:hint="eastAsia"/>
        </w:rPr>
        <w:t>2次，或遵医嘱。</w:t>
      </w:r>
    </w:p>
    <w:p w14:paraId="544826B2">
      <w:pPr>
        <w:pageBreakBefore w:val="0"/>
        <w:widowControl w:val="0"/>
        <w:shd w:val="clear" w:color="auto" w:fill="auto"/>
        <w:kinsoku/>
        <w:wordWrap/>
        <w:overflowPunct/>
        <w:topLinePunct w:val="0"/>
        <w:autoSpaceDE/>
        <w:autoSpaceDN/>
        <w:bidi w:val="0"/>
        <w:adjustRightInd/>
        <w:snapToGrid/>
        <w:spacing w:line="240" w:lineRule="auto"/>
        <w:ind w:firstLine="422" w:firstLineChars="200"/>
        <w:textAlignment w:val="auto"/>
        <w:rPr>
          <w:rFonts w:hint="eastAsia"/>
          <w:b/>
          <w:bCs/>
        </w:rPr>
      </w:pPr>
      <w:r>
        <w:rPr>
          <w:rFonts w:hint="eastAsia"/>
          <w:b/>
          <w:bCs/>
        </w:rPr>
        <w:t>二十味沉香丸（国药准字）</w:t>
      </w:r>
    </w:p>
    <w:p w14:paraId="75EEF90E">
      <w:pPr>
        <w:pStyle w:val="11"/>
        <w:rPr>
          <w:rFonts w:hint="eastAsia"/>
        </w:rPr>
      </w:pPr>
      <w:r>
        <w:rPr>
          <w:rFonts w:hint="eastAsia"/>
        </w:rPr>
        <w:t>[用法用量] 捣碎后口服，一次</w:t>
      </w:r>
      <w:r>
        <w:rPr>
          <w:rFonts w:hint="eastAsia"/>
          <w:lang w:eastAsia="zh-CN"/>
        </w:rPr>
        <w:t>2g</w:t>
      </w:r>
      <w:r>
        <w:rPr>
          <w:rFonts w:hint="eastAsia"/>
        </w:rPr>
        <w:t>丸，一日1</w:t>
      </w:r>
      <w:r>
        <w:rPr>
          <w:rFonts w:hint="eastAsia"/>
          <w:lang w:val="en-US" w:eastAsia="zh-CN"/>
        </w:rPr>
        <w:t>-</w:t>
      </w:r>
      <w:r>
        <w:rPr>
          <w:rFonts w:hint="eastAsia"/>
        </w:rPr>
        <w:t>2次</w:t>
      </w:r>
      <w:r>
        <w:rPr>
          <w:rFonts w:hint="eastAsia"/>
          <w:lang w:eastAsia="zh-CN"/>
        </w:rPr>
        <w:t>，</w:t>
      </w:r>
      <w:r>
        <w:rPr>
          <w:rFonts w:hint="eastAsia"/>
        </w:rPr>
        <w:t>或遵医嘱</w:t>
      </w:r>
    </w:p>
    <w:p w14:paraId="6091DDA1">
      <w:pPr>
        <w:pStyle w:val="11"/>
        <w:rPr>
          <w:rFonts w:hint="eastAsia"/>
          <w:b/>
          <w:bCs/>
        </w:rPr>
      </w:pPr>
      <w:r>
        <w:rPr>
          <w:rFonts w:hint="eastAsia"/>
          <w:b/>
          <w:bCs/>
        </w:rPr>
        <w:t>八味沉香丸（</w:t>
      </w:r>
      <w:r>
        <w:rPr>
          <w:rFonts w:hint="eastAsia"/>
          <w:b/>
          <w:bCs/>
          <w:lang w:val="en-US" w:eastAsia="zh-CN"/>
        </w:rPr>
        <w:t>国药准字</w:t>
      </w:r>
      <w:r>
        <w:rPr>
          <w:rFonts w:hint="eastAsia"/>
          <w:b/>
          <w:bCs/>
        </w:rPr>
        <w:t>）</w:t>
      </w:r>
    </w:p>
    <w:p w14:paraId="3F1C834D">
      <w:pPr>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rPr>
        <w:t>[用法用量] 捣碎后口服，一次</w:t>
      </w:r>
      <w:r>
        <w:rPr>
          <w:rFonts w:hint="eastAsia"/>
          <w:lang w:eastAsia="zh-CN"/>
        </w:rPr>
        <w:t>2g</w:t>
      </w:r>
      <w:r>
        <w:rPr>
          <w:rFonts w:hint="eastAsia"/>
        </w:rPr>
        <w:t>丸，一日1-2次，或遵医嘱。</w:t>
      </w:r>
    </w:p>
    <w:p w14:paraId="32BAF7FB">
      <w:pPr>
        <w:pageBreakBefore w:val="0"/>
        <w:widowControl w:val="0"/>
        <w:shd w:val="clear" w:color="auto" w:fill="auto"/>
        <w:kinsoku/>
        <w:wordWrap/>
        <w:overflowPunct/>
        <w:topLinePunct w:val="0"/>
        <w:autoSpaceDE/>
        <w:autoSpaceDN/>
        <w:bidi w:val="0"/>
        <w:adjustRightInd/>
        <w:snapToGrid/>
        <w:spacing w:line="240" w:lineRule="auto"/>
        <w:ind w:firstLine="643" w:firstLineChars="200"/>
        <w:textAlignment w:val="auto"/>
        <w:outlineLvl w:val="1"/>
        <w:rPr>
          <w:rFonts w:hint="eastAsia" w:asciiTheme="majorHAnsi" w:hAnsiTheme="majorHAnsi" w:eastAsiaTheme="majorEastAsia" w:cstheme="majorBidi"/>
          <w:b/>
          <w:bCs/>
          <w:kern w:val="2"/>
          <w:sz w:val="32"/>
          <w:szCs w:val="48"/>
          <w:lang w:val="en-US" w:eastAsia="zh-CN" w:bidi="bo-CN"/>
        </w:rPr>
      </w:pPr>
      <w:bookmarkStart w:id="103" w:name="_Toc219820943"/>
      <w:bookmarkStart w:id="104" w:name="_Toc219820997"/>
      <w:bookmarkStart w:id="105" w:name="_Toc18652"/>
      <w:r>
        <w:rPr>
          <w:rFonts w:hint="eastAsia" w:asciiTheme="majorHAnsi" w:hAnsiTheme="majorHAnsi" w:eastAsiaTheme="majorEastAsia" w:cstheme="majorBidi"/>
          <w:b/>
          <w:bCs/>
          <w:kern w:val="2"/>
          <w:sz w:val="32"/>
          <w:szCs w:val="48"/>
          <w:lang w:val="en-US" w:eastAsia="zh-CN" w:bidi="bo-CN"/>
        </w:rPr>
        <w:t>9.特色外治</w:t>
      </w:r>
      <w:bookmarkEnd w:id="103"/>
      <w:bookmarkEnd w:id="104"/>
      <w:bookmarkEnd w:id="105"/>
    </w:p>
    <w:p w14:paraId="68248216">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06" w:name="_Toc13614"/>
      <w:r>
        <w:rPr>
          <w:rFonts w:hint="eastAsia" w:cstheme="minorBidi"/>
          <w:b/>
          <w:bCs/>
          <w:kern w:val="2"/>
          <w:sz w:val="32"/>
          <w:szCs w:val="46"/>
          <w:lang w:val="en-US" w:eastAsia="zh-CN" w:bidi="bo-CN"/>
        </w:rPr>
        <w:t>9</w:t>
      </w:r>
      <w:r>
        <w:rPr>
          <w:rFonts w:hint="eastAsia" w:asciiTheme="minorHAnsi" w:hAnsiTheme="minorHAnsi" w:eastAsiaTheme="minorEastAsia" w:cstheme="minorBidi"/>
          <w:b/>
          <w:bCs/>
          <w:kern w:val="2"/>
          <w:sz w:val="32"/>
          <w:szCs w:val="46"/>
          <w:lang w:val="en-US" w:eastAsia="zh-CN" w:bidi="bo-CN"/>
        </w:rPr>
        <w:t>.1查至病急性期</w:t>
      </w:r>
      <w:bookmarkEnd w:id="106"/>
    </w:p>
    <w:p w14:paraId="5C512E7A">
      <w:pPr>
        <w:pageBreakBefore w:val="0"/>
        <w:widowControl w:val="0"/>
        <w:kinsoku/>
        <w:wordWrap/>
        <w:overflowPunct/>
        <w:topLinePunct w:val="0"/>
        <w:autoSpaceDE/>
        <w:autoSpaceDN/>
        <w:bidi w:val="0"/>
        <w:adjustRightInd/>
        <w:snapToGrid/>
        <w:ind w:firstLine="422" w:firstLineChars="200"/>
        <w:textAlignment w:val="auto"/>
      </w:pPr>
      <w:r>
        <w:rPr>
          <w:rFonts w:hint="eastAsia"/>
          <w:b/>
          <w:bCs/>
        </w:rPr>
        <w:t>放血疗法</w:t>
      </w:r>
      <w:r>
        <w:rPr>
          <w:rFonts w:hint="eastAsia"/>
          <w:b/>
          <w:bCs/>
          <w:lang w:eastAsia="zh-CN"/>
        </w:rPr>
        <w:t>：</w:t>
      </w:r>
      <w:r>
        <w:rPr>
          <w:rFonts w:hint="eastAsia"/>
          <w:sz w:val="18"/>
          <w:szCs w:val="18"/>
        </w:rPr>
        <w:t>眉心往上2指处</w:t>
      </w:r>
      <w:r>
        <w:rPr>
          <w:rFonts w:hint="eastAsia"/>
          <w:sz w:val="18"/>
          <w:szCs w:val="18"/>
          <w:lang w:eastAsia="zh-CN"/>
        </w:rPr>
        <w:t>，</w:t>
      </w:r>
      <w:r>
        <w:rPr>
          <w:rFonts w:hint="eastAsia"/>
        </w:rPr>
        <w:t>因病人个体差异适度放血</w:t>
      </w:r>
      <w:r>
        <w:rPr>
          <w:rFonts w:hint="eastAsia"/>
          <w:lang w:val="en-US" w:eastAsia="zh-CN"/>
        </w:rPr>
        <w:t>10</w:t>
      </w:r>
      <w:r>
        <w:rPr>
          <w:rFonts w:hint="eastAsia" w:hAnsi="宋体"/>
          <w:lang w:val="en-US" w:eastAsia="zh-CN"/>
        </w:rPr>
        <w:t>-</w:t>
      </w:r>
      <w:r>
        <w:rPr>
          <w:rFonts w:hint="eastAsia"/>
          <w:lang w:val="en-US" w:eastAsia="zh-CN"/>
        </w:rPr>
        <w:t>40</w:t>
      </w:r>
      <w:r>
        <w:rPr>
          <w:rFonts w:hint="eastAsia"/>
        </w:rPr>
        <w:t>毫升</w:t>
      </w:r>
      <w:r>
        <w:rPr>
          <w:rFonts w:hint="eastAsia"/>
          <w:lang w:eastAsia="zh-CN"/>
        </w:rPr>
        <w:t>，</w:t>
      </w:r>
      <w:r>
        <w:rPr>
          <w:rFonts w:hint="eastAsia"/>
          <w:b/>
          <w:bCs/>
          <w:lang w:val="en-US" w:eastAsia="zh-CN"/>
        </w:rPr>
        <w:t>适</w:t>
      </w:r>
      <w:r>
        <w:rPr>
          <w:rFonts w:hint="eastAsia"/>
        </w:rPr>
        <w:t>用于降低颅内压及控制血压，预防二次出血、水肿，促进出血吸收</w:t>
      </w:r>
      <w:r>
        <w:rPr>
          <w:rFonts w:hint="eastAsia"/>
          <w:lang w:eastAsia="zh-CN"/>
        </w:rPr>
        <w:t>，</w:t>
      </w:r>
      <w:r>
        <w:rPr>
          <w:rFonts w:hint="eastAsia"/>
          <w:lang w:val="en-US" w:eastAsia="zh-CN"/>
        </w:rPr>
        <w:t>该疗法操作参照</w:t>
      </w:r>
      <w:r>
        <w:rPr>
          <w:rFonts w:hint="eastAsia"/>
        </w:rPr>
        <w:t>西藏自治区藏医药管理局</w:t>
      </w:r>
      <w:r>
        <w:rPr>
          <w:rFonts w:hint="eastAsia"/>
          <w:lang w:val="en-US" w:eastAsia="zh-CN"/>
        </w:rPr>
        <w:t>发布的</w:t>
      </w:r>
      <w:r>
        <w:rPr>
          <w:rFonts w:hint="eastAsia"/>
        </w:rPr>
        <w:t>《藏医特色疗法操作规范</w:t>
      </w:r>
      <w:r>
        <w:rPr>
          <w:rFonts w:hint="eastAsia"/>
          <w:lang w:eastAsia="zh-CN"/>
        </w:rPr>
        <w:t>》。</w:t>
      </w:r>
    </w:p>
    <w:p w14:paraId="635258D0">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07" w:name="_Toc13813"/>
      <w:r>
        <w:rPr>
          <w:rFonts w:hint="eastAsia" w:cstheme="minorBidi"/>
          <w:b/>
          <w:bCs/>
          <w:kern w:val="2"/>
          <w:sz w:val="32"/>
          <w:szCs w:val="46"/>
          <w:lang w:val="en-US" w:eastAsia="zh-CN" w:bidi="bo-CN"/>
        </w:rPr>
        <w:t>9</w:t>
      </w:r>
      <w:r>
        <w:rPr>
          <w:rFonts w:hint="eastAsia" w:asciiTheme="minorHAnsi" w:hAnsiTheme="minorHAnsi" w:eastAsiaTheme="minorEastAsia" w:cstheme="minorBidi"/>
          <w:b/>
          <w:bCs/>
          <w:kern w:val="2"/>
          <w:sz w:val="32"/>
          <w:szCs w:val="46"/>
          <w:lang w:val="en-US" w:eastAsia="zh-CN" w:bidi="bo-CN"/>
        </w:rPr>
        <w:t>.2查至病恢复期</w:t>
      </w:r>
      <w:bookmarkEnd w:id="107"/>
    </w:p>
    <w:p w14:paraId="5D550397">
      <w:pPr>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以下4个技术按病情轻重可选其一，也可联合使用</w:t>
      </w:r>
    </w:p>
    <w:p w14:paraId="7F1383A6">
      <w:pPr>
        <w:pageBreakBefore w:val="0"/>
        <w:widowControl w:val="0"/>
        <w:kinsoku/>
        <w:wordWrap/>
        <w:overflowPunct/>
        <w:topLinePunct w:val="0"/>
        <w:autoSpaceDE/>
        <w:autoSpaceDN/>
        <w:bidi w:val="0"/>
        <w:adjustRightInd/>
        <w:snapToGrid/>
        <w:ind w:firstLine="422" w:firstLineChars="200"/>
        <w:textAlignment w:val="auto"/>
      </w:pPr>
      <w:r>
        <w:rPr>
          <w:rFonts w:hint="eastAsia"/>
          <w:b/>
          <w:bCs/>
          <w:lang w:val="en-US" w:eastAsia="zh-CN"/>
        </w:rPr>
        <w:t>1）</w:t>
      </w:r>
      <w:r>
        <w:rPr>
          <w:rFonts w:hint="eastAsia"/>
          <w:b/>
          <w:bCs/>
        </w:rPr>
        <w:t>扎典色克疗法</w:t>
      </w:r>
      <w:r>
        <w:rPr>
          <w:rFonts w:hint="eastAsia"/>
          <w:b/>
          <w:bCs/>
          <w:lang w:eastAsia="zh-CN"/>
        </w:rPr>
        <w:t>：</w:t>
      </w:r>
      <w:r>
        <w:rPr>
          <w:rFonts w:hint="eastAsia"/>
          <w:lang w:val="en-US" w:eastAsia="zh-CN"/>
        </w:rPr>
        <w:t>适用于</w:t>
      </w:r>
      <w:r>
        <w:rPr>
          <w:rFonts w:hint="eastAsia"/>
        </w:rPr>
        <w:t>通经活络、调和</w:t>
      </w:r>
      <w:r>
        <w:rPr>
          <w:rFonts w:hint="eastAsia"/>
          <w:lang w:val="en-US" w:eastAsia="zh-CN"/>
        </w:rPr>
        <w:t>隆及营养白脉、预防复发，该疗法操作参照</w:t>
      </w:r>
      <w:r>
        <w:rPr>
          <w:rFonts w:hint="eastAsia"/>
        </w:rPr>
        <w:t>西藏自治区藏医药管理局</w:t>
      </w:r>
      <w:r>
        <w:rPr>
          <w:rFonts w:hint="eastAsia"/>
          <w:lang w:val="en-US" w:eastAsia="zh-CN"/>
        </w:rPr>
        <w:t>发布的</w:t>
      </w:r>
      <w:r>
        <w:rPr>
          <w:rFonts w:hint="eastAsia"/>
        </w:rPr>
        <w:t>《藏医特色疗法操作规范</w:t>
      </w:r>
      <w:r>
        <w:rPr>
          <w:rFonts w:hint="eastAsia"/>
          <w:lang w:eastAsia="zh-CN"/>
        </w:rPr>
        <w:t>》。</w:t>
      </w:r>
    </w:p>
    <w:p w14:paraId="5C4568CF">
      <w:pPr>
        <w:pageBreakBefore w:val="0"/>
        <w:widowControl w:val="0"/>
        <w:kinsoku/>
        <w:wordWrap/>
        <w:overflowPunct/>
        <w:topLinePunct w:val="0"/>
        <w:autoSpaceDE/>
        <w:autoSpaceDN/>
        <w:bidi w:val="0"/>
        <w:adjustRightInd/>
        <w:snapToGrid/>
        <w:ind w:firstLine="422" w:firstLineChars="200"/>
        <w:textAlignment w:val="auto"/>
        <w:rPr>
          <w:rFonts w:hint="eastAsia"/>
          <w:lang w:eastAsia="zh-CN"/>
        </w:rPr>
      </w:pPr>
      <w:r>
        <w:rPr>
          <w:rFonts w:hint="eastAsia"/>
          <w:b/>
          <w:bCs/>
          <w:lang w:val="en-US" w:eastAsia="zh-CN"/>
        </w:rPr>
        <w:t>2）</w:t>
      </w:r>
      <w:r>
        <w:rPr>
          <w:rFonts w:hint="eastAsia"/>
          <w:b/>
          <w:bCs/>
        </w:rPr>
        <w:t>久捏（涂擦理疗）疗法：</w:t>
      </w:r>
      <w:r>
        <w:rPr>
          <w:rFonts w:hint="eastAsia"/>
        </w:rPr>
        <w:t>用于疏经通络、调和查隆</w:t>
      </w:r>
      <w:r>
        <w:rPr>
          <w:rFonts w:hint="eastAsia"/>
          <w:lang w:eastAsia="zh-CN"/>
        </w:rPr>
        <w:t>、</w:t>
      </w:r>
      <w:r>
        <w:rPr>
          <w:rFonts w:hint="eastAsia"/>
          <w:lang w:val="en-US" w:eastAsia="zh-CN"/>
        </w:rPr>
        <w:t>营养白脉，该疗法操作参照</w:t>
      </w:r>
      <w:r>
        <w:rPr>
          <w:rFonts w:hint="eastAsia"/>
        </w:rPr>
        <w:t>西藏自治区藏医药管理局</w:t>
      </w:r>
      <w:r>
        <w:rPr>
          <w:rFonts w:hint="eastAsia"/>
          <w:lang w:val="en-US" w:eastAsia="zh-CN"/>
        </w:rPr>
        <w:t>发布的</w:t>
      </w:r>
      <w:r>
        <w:rPr>
          <w:rFonts w:hint="eastAsia"/>
        </w:rPr>
        <w:t>《藏医特色疗法操作规范</w:t>
      </w:r>
      <w:r>
        <w:rPr>
          <w:rFonts w:hint="eastAsia"/>
          <w:lang w:eastAsia="zh-CN"/>
        </w:rPr>
        <w:t>》。</w:t>
      </w:r>
    </w:p>
    <w:p w14:paraId="72DF9118">
      <w:pPr>
        <w:pageBreakBefore w:val="0"/>
        <w:widowControl w:val="0"/>
        <w:kinsoku/>
        <w:wordWrap/>
        <w:overflowPunct/>
        <w:topLinePunct w:val="0"/>
        <w:autoSpaceDE/>
        <w:autoSpaceDN/>
        <w:bidi w:val="0"/>
        <w:adjustRightInd/>
        <w:snapToGrid/>
        <w:ind w:firstLine="422" w:firstLineChars="200"/>
        <w:textAlignment w:val="auto"/>
        <w:rPr>
          <w:rFonts w:hint="eastAsia" w:eastAsiaTheme="minorEastAsia"/>
          <w:lang w:val="en-US" w:eastAsia="zh-CN"/>
        </w:rPr>
      </w:pPr>
      <w:r>
        <w:rPr>
          <w:rFonts w:hint="eastAsia"/>
          <w:b/>
          <w:bCs/>
          <w:lang w:val="en-US" w:eastAsia="zh-CN"/>
        </w:rPr>
        <w:t>3）</w:t>
      </w:r>
      <w:bookmarkStart w:id="108" w:name="_Toc1592"/>
      <w:bookmarkStart w:id="109" w:name="_Toc15231"/>
      <w:bookmarkStart w:id="110" w:name="_Toc150957632"/>
      <w:bookmarkStart w:id="111" w:name="_Toc28369"/>
      <w:bookmarkStart w:id="112" w:name="_Toc5944"/>
      <w:r>
        <w:rPr>
          <w:rFonts w:hint="eastAsia"/>
          <w:b/>
          <w:bCs/>
        </w:rPr>
        <w:t>金烙疗法</w:t>
      </w:r>
      <w:bookmarkEnd w:id="108"/>
      <w:bookmarkEnd w:id="109"/>
      <w:bookmarkEnd w:id="110"/>
      <w:bookmarkEnd w:id="111"/>
      <w:bookmarkEnd w:id="112"/>
      <w:r>
        <w:rPr>
          <w:rFonts w:hint="eastAsia"/>
          <w:b/>
          <w:bCs/>
          <w:lang w:eastAsia="zh-CN"/>
        </w:rPr>
        <w:t>：</w:t>
      </w:r>
      <w:r>
        <w:rPr>
          <w:rFonts w:hint="eastAsia"/>
        </w:rPr>
        <w:t>通经醒脑，疏调经筋</w:t>
      </w:r>
      <w:r>
        <w:rPr>
          <w:rFonts w:hint="eastAsia"/>
          <w:lang w:eastAsia="zh-CN"/>
        </w:rPr>
        <w:t>，</w:t>
      </w:r>
      <w:r>
        <w:rPr>
          <w:rFonts w:hint="eastAsia"/>
        </w:rPr>
        <w:t>取穴：搓桑、堆果喔马、架其、让纳、曲砸补库（见上备注）为金烙治疗穴位</w:t>
      </w:r>
      <w:r>
        <w:rPr>
          <w:rFonts w:hint="eastAsia"/>
          <w:lang w:eastAsia="zh-CN"/>
        </w:rPr>
        <w:t>，</w:t>
      </w:r>
      <w:r>
        <w:rPr>
          <w:rFonts w:hint="eastAsia"/>
          <w:lang w:val="en-US" w:eastAsia="zh-CN"/>
        </w:rPr>
        <w:t>该疗法操作参照</w:t>
      </w:r>
      <w:r>
        <w:rPr>
          <w:rFonts w:hint="eastAsia"/>
        </w:rPr>
        <w:t>西藏自治区藏医药管理局</w:t>
      </w:r>
      <w:r>
        <w:rPr>
          <w:rFonts w:hint="eastAsia"/>
          <w:lang w:val="en-US" w:eastAsia="zh-CN"/>
        </w:rPr>
        <w:t>发布的</w:t>
      </w:r>
      <w:r>
        <w:rPr>
          <w:rFonts w:hint="eastAsia"/>
        </w:rPr>
        <w:t>《藏医特色疗法操作规范</w:t>
      </w:r>
      <w:r>
        <w:rPr>
          <w:rFonts w:hint="eastAsia"/>
          <w:lang w:eastAsia="zh-CN"/>
        </w:rPr>
        <w:t>》。</w:t>
      </w:r>
    </w:p>
    <w:p w14:paraId="76127AC5">
      <w:pPr>
        <w:pageBreakBefore w:val="0"/>
        <w:widowControl w:val="0"/>
        <w:kinsoku/>
        <w:wordWrap/>
        <w:overflowPunct/>
        <w:topLinePunct w:val="0"/>
        <w:autoSpaceDE/>
        <w:autoSpaceDN/>
        <w:bidi w:val="0"/>
        <w:adjustRightInd/>
        <w:snapToGrid/>
        <w:ind w:firstLine="422" w:firstLineChars="200"/>
        <w:textAlignment w:val="auto"/>
      </w:pPr>
      <w:r>
        <w:rPr>
          <w:rFonts w:hint="eastAsia"/>
          <w:b/>
          <w:bCs/>
          <w:lang w:val="en-US" w:eastAsia="zh-CN"/>
        </w:rPr>
        <w:t>4）</w:t>
      </w:r>
      <w:r>
        <w:rPr>
          <w:rFonts w:hint="eastAsia"/>
          <w:b/>
          <w:bCs/>
        </w:rPr>
        <w:t>药浴疗法：</w:t>
      </w:r>
      <w:r>
        <w:rPr>
          <w:rFonts w:hint="eastAsia"/>
        </w:rPr>
        <w:t>用于改善神经系统功能</w:t>
      </w:r>
      <w:r>
        <w:rPr>
          <w:rFonts w:hint="eastAsia"/>
          <w:lang w:eastAsia="zh-CN"/>
        </w:rPr>
        <w:t>，</w:t>
      </w:r>
      <w:r>
        <w:rPr>
          <w:rFonts w:hint="eastAsia"/>
          <w:lang w:val="en-US" w:eastAsia="zh-CN"/>
        </w:rPr>
        <w:t>该疗法操作参照</w:t>
      </w:r>
      <w:r>
        <w:rPr>
          <w:rFonts w:hint="eastAsia"/>
        </w:rPr>
        <w:t>《藏医</w:t>
      </w:r>
      <w:r>
        <w:rPr>
          <w:rFonts w:hint="eastAsia"/>
          <w:lang w:val="en-US" w:eastAsia="zh-CN"/>
        </w:rPr>
        <w:t>药浴法护理</w:t>
      </w:r>
      <w:r>
        <w:rPr>
          <w:rFonts w:hint="eastAsia"/>
        </w:rPr>
        <w:t>操作规范</w:t>
      </w:r>
      <w:r>
        <w:rPr>
          <w:rFonts w:hint="eastAsia"/>
          <w:lang w:eastAsia="zh-CN"/>
        </w:rPr>
        <w:t>》（</w:t>
      </w:r>
      <w:r>
        <w:rPr>
          <w:rFonts w:hint="eastAsia"/>
          <w:lang w:val="en-US" w:eastAsia="zh-CN"/>
        </w:rPr>
        <w:t>T/QTMS 003-2025)标准执行</w:t>
      </w:r>
      <w:r>
        <w:rPr>
          <w:rFonts w:hint="eastAsia"/>
          <w:lang w:eastAsia="zh-CN"/>
        </w:rPr>
        <w:t>。</w:t>
      </w:r>
    </w:p>
    <w:p w14:paraId="322B49C4">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13" w:name="_Toc13726"/>
      <w:r>
        <w:rPr>
          <w:rFonts w:hint="eastAsia" w:cstheme="minorBidi"/>
          <w:b/>
          <w:bCs/>
          <w:kern w:val="2"/>
          <w:sz w:val="32"/>
          <w:szCs w:val="46"/>
          <w:lang w:val="en-US" w:eastAsia="zh-CN" w:bidi="bo-CN"/>
        </w:rPr>
        <w:t>9</w:t>
      </w:r>
      <w:r>
        <w:rPr>
          <w:rFonts w:hint="eastAsia" w:asciiTheme="minorHAnsi" w:hAnsiTheme="minorHAnsi" w:eastAsiaTheme="minorEastAsia" w:cstheme="minorBidi"/>
          <w:b/>
          <w:bCs/>
          <w:kern w:val="2"/>
          <w:sz w:val="32"/>
          <w:szCs w:val="46"/>
          <w:lang w:val="en-US" w:eastAsia="zh-CN" w:bidi="bo-CN"/>
        </w:rPr>
        <w:t>.3 查至病后遗症期</w:t>
      </w:r>
      <w:bookmarkEnd w:id="113"/>
    </w:p>
    <w:p w14:paraId="2E7DF598">
      <w:pPr>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以下2个技术可选其一，也可联合使用</w:t>
      </w:r>
    </w:p>
    <w:p w14:paraId="07341479">
      <w:pPr>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lang w:val="en-US" w:eastAsia="zh-CN"/>
        </w:rPr>
        <w:t>1）</w:t>
      </w:r>
      <w:r>
        <w:rPr>
          <w:rFonts w:hint="eastAsia"/>
          <w:b/>
          <w:bCs/>
        </w:rPr>
        <w:t>久捏（涂擦理疗）疗法：</w:t>
      </w:r>
      <w:r>
        <w:rPr>
          <w:rFonts w:hint="eastAsia"/>
        </w:rPr>
        <w:t>用于疏经通络、调和查隆</w:t>
      </w:r>
      <w:r>
        <w:rPr>
          <w:rFonts w:hint="eastAsia"/>
          <w:lang w:eastAsia="zh-CN"/>
        </w:rPr>
        <w:t>、</w:t>
      </w:r>
      <w:r>
        <w:rPr>
          <w:rFonts w:hint="eastAsia"/>
          <w:lang w:val="en-US" w:eastAsia="zh-CN"/>
        </w:rPr>
        <w:t>营养白脉，该疗法操作参照</w:t>
      </w:r>
      <w:r>
        <w:rPr>
          <w:rFonts w:hint="eastAsia"/>
        </w:rPr>
        <w:t>西藏自治区藏医药管理局</w:t>
      </w:r>
      <w:r>
        <w:rPr>
          <w:rFonts w:hint="eastAsia"/>
          <w:lang w:val="en-US" w:eastAsia="zh-CN"/>
        </w:rPr>
        <w:t>发布的</w:t>
      </w:r>
      <w:r>
        <w:rPr>
          <w:rFonts w:hint="eastAsia"/>
        </w:rPr>
        <w:t>《藏医特色疗法操作规范</w:t>
      </w:r>
      <w:r>
        <w:rPr>
          <w:rFonts w:hint="eastAsia"/>
          <w:lang w:eastAsia="zh-CN"/>
        </w:rPr>
        <w:t>》。</w:t>
      </w:r>
    </w:p>
    <w:p w14:paraId="70175654">
      <w:pPr>
        <w:pageBreakBefore w:val="0"/>
        <w:widowControl w:val="0"/>
        <w:kinsoku/>
        <w:wordWrap/>
        <w:overflowPunct/>
        <w:topLinePunct w:val="0"/>
        <w:autoSpaceDE/>
        <w:autoSpaceDN/>
        <w:bidi w:val="0"/>
        <w:adjustRightInd/>
        <w:snapToGrid/>
        <w:ind w:firstLine="420" w:firstLineChars="200"/>
        <w:textAlignment w:val="auto"/>
      </w:pPr>
      <w:r>
        <w:rPr>
          <w:rFonts w:hint="eastAsia"/>
          <w:lang w:val="en-US" w:eastAsia="zh-CN"/>
        </w:rPr>
        <w:t>2）</w:t>
      </w:r>
      <w:r>
        <w:rPr>
          <w:rFonts w:hint="eastAsia"/>
          <w:b/>
          <w:bCs/>
        </w:rPr>
        <w:t>药浴疗法：</w:t>
      </w:r>
      <w:r>
        <w:rPr>
          <w:rFonts w:hint="eastAsia"/>
        </w:rPr>
        <w:t>用于改善神经功能</w:t>
      </w:r>
      <w:r>
        <w:rPr>
          <w:rFonts w:hint="eastAsia"/>
          <w:lang w:eastAsia="zh-CN"/>
        </w:rPr>
        <w:t>，</w:t>
      </w:r>
      <w:r>
        <w:rPr>
          <w:rFonts w:hint="eastAsia"/>
          <w:lang w:val="en-US" w:eastAsia="zh-CN"/>
        </w:rPr>
        <w:t>该疗法操作参照</w:t>
      </w:r>
      <w:r>
        <w:rPr>
          <w:rFonts w:hint="eastAsia"/>
        </w:rPr>
        <w:t>《藏医</w:t>
      </w:r>
      <w:r>
        <w:rPr>
          <w:rFonts w:hint="eastAsia"/>
          <w:lang w:val="en-US" w:eastAsia="zh-CN"/>
        </w:rPr>
        <w:t>药浴法护理</w:t>
      </w:r>
      <w:r>
        <w:rPr>
          <w:rFonts w:hint="eastAsia"/>
        </w:rPr>
        <w:t>操作规范</w:t>
      </w:r>
      <w:r>
        <w:rPr>
          <w:rFonts w:hint="eastAsia"/>
          <w:lang w:eastAsia="zh-CN"/>
        </w:rPr>
        <w:t>》（</w:t>
      </w:r>
      <w:r>
        <w:rPr>
          <w:rFonts w:hint="eastAsia"/>
          <w:lang w:val="en-US" w:eastAsia="zh-CN"/>
        </w:rPr>
        <w:t>T/QTMS 003-2025)标准执行</w:t>
      </w:r>
      <w:r>
        <w:rPr>
          <w:rFonts w:hint="eastAsia"/>
          <w:lang w:eastAsia="zh-CN"/>
        </w:rPr>
        <w:t>。</w:t>
      </w:r>
    </w:p>
    <w:p w14:paraId="0D8A1BFD">
      <w:pPr>
        <w:pStyle w:val="3"/>
        <w:pageBreakBefore w:val="0"/>
        <w:widowControl w:val="0"/>
        <w:kinsoku/>
        <w:wordWrap/>
        <w:overflowPunct/>
        <w:topLinePunct w:val="0"/>
        <w:autoSpaceDE/>
        <w:autoSpaceDN/>
        <w:bidi w:val="0"/>
        <w:adjustRightInd/>
        <w:snapToGrid/>
        <w:spacing w:before="260" w:after="260" w:line="416" w:lineRule="auto"/>
        <w:ind w:firstLine="643" w:firstLineChars="200"/>
        <w:textAlignment w:val="auto"/>
        <w:outlineLvl w:val="1"/>
        <w:rPr>
          <w:rFonts w:hint="eastAsia" w:asciiTheme="minorHAnsi" w:hAnsiTheme="minorHAnsi" w:eastAsiaTheme="minorEastAsia" w:cstheme="minorBidi"/>
          <w:b/>
          <w:bCs/>
          <w:kern w:val="2"/>
          <w:sz w:val="32"/>
          <w:szCs w:val="46"/>
          <w:lang w:val="en-US" w:eastAsia="zh-CN" w:bidi="bo-CN"/>
        </w:rPr>
      </w:pPr>
      <w:bookmarkStart w:id="114" w:name="_Toc219820998"/>
      <w:bookmarkStart w:id="115" w:name="_Toc1749"/>
      <w:bookmarkStart w:id="116" w:name="_Toc30487"/>
      <w:bookmarkStart w:id="117" w:name="_Toc23869"/>
      <w:bookmarkStart w:id="118" w:name="_Toc219820944"/>
      <w:bookmarkStart w:id="119" w:name="_Toc32177"/>
      <w:bookmarkStart w:id="120" w:name="_Toc1103"/>
      <w:r>
        <w:rPr>
          <w:rFonts w:hint="eastAsia" w:asciiTheme="minorHAnsi" w:hAnsiTheme="minorHAnsi" w:eastAsiaTheme="minorEastAsia" w:cstheme="minorBidi"/>
          <w:b/>
          <w:bCs/>
          <w:kern w:val="2"/>
          <w:sz w:val="32"/>
          <w:szCs w:val="46"/>
          <w:lang w:val="en-US" w:eastAsia="zh-CN" w:bidi="bo-CN"/>
        </w:rPr>
        <w:t>10.护理调摄</w:t>
      </w:r>
      <w:bookmarkEnd w:id="114"/>
      <w:bookmarkEnd w:id="115"/>
      <w:bookmarkEnd w:id="116"/>
      <w:bookmarkEnd w:id="117"/>
      <w:bookmarkEnd w:id="118"/>
      <w:bookmarkEnd w:id="119"/>
      <w:bookmarkEnd w:id="120"/>
    </w:p>
    <w:p w14:paraId="6B214E79">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21" w:name="_Toc27780"/>
      <w:bookmarkStart w:id="122" w:name="_Toc17997"/>
      <w:bookmarkStart w:id="123" w:name="_Toc24066"/>
      <w:bookmarkStart w:id="124" w:name="_Toc3314"/>
      <w:bookmarkStart w:id="125" w:name="_Toc24284"/>
      <w:r>
        <w:rPr>
          <w:rFonts w:hint="eastAsia" w:cstheme="minorBidi"/>
          <w:b/>
          <w:bCs/>
          <w:kern w:val="2"/>
          <w:sz w:val="32"/>
          <w:szCs w:val="46"/>
          <w:lang w:val="en-US" w:eastAsia="zh-CN" w:bidi="bo-CN"/>
        </w:rPr>
        <w:t>10</w:t>
      </w:r>
      <w:r>
        <w:rPr>
          <w:rFonts w:hint="eastAsia" w:asciiTheme="minorHAnsi" w:hAnsiTheme="minorHAnsi" w:eastAsiaTheme="minorEastAsia" w:cstheme="minorBidi"/>
          <w:b/>
          <w:bCs/>
          <w:kern w:val="2"/>
          <w:sz w:val="32"/>
          <w:szCs w:val="46"/>
          <w:lang w:val="en-US" w:eastAsia="zh-CN" w:bidi="bo-CN"/>
        </w:rPr>
        <w:t>.1饮食</w:t>
      </w:r>
      <w:bookmarkEnd w:id="121"/>
      <w:bookmarkEnd w:id="122"/>
      <w:bookmarkEnd w:id="123"/>
      <w:bookmarkEnd w:id="124"/>
      <w:bookmarkEnd w:id="125"/>
    </w:p>
    <w:p w14:paraId="10494207">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合理</w:t>
      </w:r>
      <w:r>
        <w:rPr>
          <w:rFonts w:hint="eastAsia"/>
          <w:lang w:val="en-US" w:eastAsia="zh-CN"/>
        </w:rPr>
        <w:t>安排</w:t>
      </w:r>
      <w:r>
        <w:rPr>
          <w:rFonts w:hint="eastAsia"/>
        </w:rPr>
        <w:t>饮食</w:t>
      </w:r>
      <w:r>
        <w:rPr>
          <w:rFonts w:hint="eastAsia"/>
          <w:lang w:eastAsia="zh-CN"/>
        </w:rPr>
        <w:t>，</w:t>
      </w:r>
      <w:r>
        <w:rPr>
          <w:rFonts w:hint="eastAsia"/>
          <w:lang w:val="en-US" w:eastAsia="zh-CN"/>
        </w:rPr>
        <w:t>多吃</w:t>
      </w:r>
      <w:r>
        <w:rPr>
          <w:rFonts w:hint="eastAsia"/>
        </w:rPr>
        <w:t>适宜当地习惯的饮食，避免长期食用高脂、高</w:t>
      </w:r>
      <w:r>
        <w:rPr>
          <w:rFonts w:hint="eastAsia"/>
          <w:lang w:val="en-US" w:eastAsia="zh-CN"/>
        </w:rPr>
        <w:t>热饮食</w:t>
      </w:r>
      <w:r>
        <w:rPr>
          <w:rFonts w:hint="eastAsia"/>
        </w:rPr>
        <w:t>等。</w:t>
      </w:r>
    </w:p>
    <w:p w14:paraId="12193CCA">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26" w:name="_Toc2008"/>
      <w:bookmarkStart w:id="127" w:name="_Toc14716"/>
      <w:bookmarkStart w:id="128" w:name="_Toc2214"/>
      <w:bookmarkStart w:id="129" w:name="_Toc28211"/>
      <w:bookmarkStart w:id="130" w:name="_Toc8496"/>
      <w:r>
        <w:rPr>
          <w:rFonts w:hint="eastAsia" w:cstheme="minorBidi"/>
          <w:b/>
          <w:bCs/>
          <w:kern w:val="2"/>
          <w:sz w:val="32"/>
          <w:szCs w:val="46"/>
          <w:lang w:val="en-US" w:eastAsia="zh-CN" w:bidi="bo-CN"/>
        </w:rPr>
        <w:t>10</w:t>
      </w:r>
      <w:r>
        <w:rPr>
          <w:rFonts w:hint="eastAsia" w:asciiTheme="minorHAnsi" w:hAnsiTheme="minorHAnsi" w:eastAsiaTheme="minorEastAsia" w:cstheme="minorBidi"/>
          <w:b/>
          <w:bCs/>
          <w:kern w:val="2"/>
          <w:sz w:val="32"/>
          <w:szCs w:val="46"/>
          <w:lang w:val="en-US" w:eastAsia="zh-CN" w:bidi="bo-CN"/>
        </w:rPr>
        <w:t>.2起居</w:t>
      </w:r>
      <w:bookmarkEnd w:id="126"/>
      <w:bookmarkEnd w:id="127"/>
      <w:bookmarkEnd w:id="128"/>
      <w:bookmarkEnd w:id="129"/>
      <w:bookmarkEnd w:id="130"/>
    </w:p>
    <w:p w14:paraId="7774B930">
      <w:pPr>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eastAsia="宋体" w:cs="宋体"/>
          <w:szCs w:val="21"/>
          <w:cs/>
        </w:rPr>
      </w:pPr>
      <w:r>
        <w:rPr>
          <w:rFonts w:hint="eastAsia" w:ascii="宋体" w:hAnsi="宋体" w:eastAsia="宋体" w:cs="宋体"/>
          <w:szCs w:val="21"/>
          <w:cs/>
        </w:rPr>
        <w:t>保持良好的生活习惯，作息</w:t>
      </w:r>
      <w:r>
        <w:rPr>
          <w:rFonts w:hint="eastAsia" w:ascii="宋体" w:hAnsi="宋体" w:eastAsia="宋体" w:cs="宋体"/>
          <w:szCs w:val="21"/>
        </w:rPr>
        <w:t>规律</w:t>
      </w:r>
      <w:r>
        <w:rPr>
          <w:rFonts w:hint="eastAsia" w:ascii="宋体" w:hAnsi="宋体" w:eastAsia="宋体" w:cs="宋体"/>
          <w:szCs w:val="21"/>
          <w:cs/>
        </w:rPr>
        <w:t>，睡眠</w:t>
      </w:r>
      <w:r>
        <w:rPr>
          <w:rFonts w:hint="eastAsia" w:ascii="宋体" w:hAnsi="宋体" w:eastAsia="宋体" w:cs="宋体"/>
          <w:szCs w:val="21"/>
        </w:rPr>
        <w:t>充足</w:t>
      </w:r>
      <w:r>
        <w:rPr>
          <w:rFonts w:hint="eastAsia" w:ascii="宋体" w:hAnsi="宋体" w:eastAsia="宋体" w:cs="宋体"/>
          <w:szCs w:val="21"/>
          <w:cs/>
        </w:rPr>
        <w:t>，坚持适当锻炼</w:t>
      </w:r>
      <w:r>
        <w:rPr>
          <w:rFonts w:asciiTheme="minorEastAsia" w:hAnsiTheme="minorEastAsia"/>
          <w:szCs w:val="21"/>
        </w:rPr>
        <w:t>，</w:t>
      </w:r>
      <w:r>
        <w:rPr>
          <w:rFonts w:hint="eastAsia" w:ascii="宋体" w:hAnsi="宋体" w:eastAsia="宋体" w:cs="宋体"/>
          <w:szCs w:val="21"/>
          <w:cs/>
        </w:rPr>
        <w:t>选择自己感兴趣且体力所能的活动。注意</w:t>
      </w:r>
      <w:r>
        <w:rPr>
          <w:rFonts w:asciiTheme="minorEastAsia" w:hAnsiTheme="minorEastAsia"/>
          <w:szCs w:val="21"/>
        </w:rPr>
        <w:t>高血压、高血脂、糖尿病等基础疾病</w:t>
      </w:r>
      <w:r>
        <w:rPr>
          <w:rFonts w:hint="eastAsia" w:ascii="宋体" w:hAnsi="宋体" w:eastAsia="宋体" w:cs="宋体"/>
          <w:szCs w:val="21"/>
          <w:cs/>
        </w:rPr>
        <w:t>，以便及早</w:t>
      </w:r>
      <w:r>
        <w:rPr>
          <w:rFonts w:asciiTheme="minorEastAsia" w:hAnsiTheme="minorEastAsia"/>
          <w:szCs w:val="21"/>
        </w:rPr>
        <w:t>干预</w:t>
      </w:r>
      <w:r>
        <w:rPr>
          <w:rFonts w:hint="eastAsia" w:ascii="宋体" w:hAnsi="宋体" w:eastAsia="宋体" w:cs="宋体"/>
          <w:szCs w:val="21"/>
          <w:cs/>
        </w:rPr>
        <w:t>处理。</w:t>
      </w:r>
    </w:p>
    <w:p w14:paraId="6AFFB605">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31" w:name="_Toc16904"/>
      <w:r>
        <w:rPr>
          <w:rFonts w:hint="eastAsia" w:cstheme="minorBidi"/>
          <w:b/>
          <w:bCs/>
          <w:kern w:val="2"/>
          <w:sz w:val="32"/>
          <w:szCs w:val="46"/>
          <w:lang w:val="en-US" w:eastAsia="zh-CN" w:bidi="bo-CN"/>
        </w:rPr>
        <w:t>10</w:t>
      </w:r>
      <w:r>
        <w:rPr>
          <w:rFonts w:hint="eastAsia" w:asciiTheme="minorHAnsi" w:hAnsiTheme="minorHAnsi" w:eastAsiaTheme="minorEastAsia" w:cstheme="minorBidi"/>
          <w:b/>
          <w:bCs/>
          <w:kern w:val="2"/>
          <w:sz w:val="32"/>
          <w:szCs w:val="46"/>
          <w:lang w:val="en-US" w:eastAsia="zh-CN" w:bidi="bo-CN"/>
        </w:rPr>
        <w:t>.3给药护理</w:t>
      </w:r>
      <w:bookmarkEnd w:id="131"/>
    </w:p>
    <w:p w14:paraId="1A4133C8">
      <w:pPr>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eastAsia="宋体" w:cs="宋体"/>
          <w:szCs w:val="21"/>
          <w:cs/>
        </w:rPr>
      </w:pPr>
      <w:r>
        <w:rPr>
          <w:rFonts w:hint="eastAsia" w:ascii="宋体" w:hAnsi="宋体" w:eastAsia="宋体" w:cs="宋体"/>
          <w:szCs w:val="21"/>
        </w:rPr>
        <w:t>外用</w:t>
      </w:r>
      <w:r>
        <w:rPr>
          <w:rFonts w:hint="eastAsia" w:ascii="宋体" w:hAnsi="宋体" w:eastAsia="宋体" w:cs="宋体"/>
          <w:szCs w:val="21"/>
          <w:lang w:val="en-US" w:eastAsia="zh-CN"/>
        </w:rPr>
        <w:t>涂擦</w:t>
      </w:r>
      <w:r>
        <w:rPr>
          <w:rFonts w:hint="eastAsia" w:ascii="宋体" w:hAnsi="宋体" w:eastAsia="宋体" w:cs="宋体"/>
          <w:szCs w:val="21"/>
        </w:rPr>
        <w:t>药物护理应根据药物性质、涂抹部位及皮肤状况进行正确指导，注意保护皮肤粘膜，若出现红肿、水泡、热痛等不良反应即使停用处理。</w:t>
      </w:r>
    </w:p>
    <w:p w14:paraId="69C723AE">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2"/>
        <w:rPr>
          <w:rFonts w:hint="eastAsia" w:asciiTheme="minorHAnsi" w:hAnsiTheme="minorHAnsi" w:eastAsiaTheme="minorEastAsia" w:cstheme="minorBidi"/>
          <w:b/>
          <w:bCs/>
          <w:kern w:val="2"/>
          <w:sz w:val="32"/>
          <w:szCs w:val="46"/>
          <w:lang w:val="en-US" w:eastAsia="zh-CN" w:bidi="bo-CN"/>
        </w:rPr>
      </w:pPr>
      <w:bookmarkStart w:id="132" w:name="_Toc27078"/>
      <w:r>
        <w:rPr>
          <w:rFonts w:hint="eastAsia" w:cstheme="minorBidi"/>
          <w:b/>
          <w:bCs/>
          <w:kern w:val="2"/>
          <w:sz w:val="32"/>
          <w:szCs w:val="46"/>
          <w:lang w:val="en-US" w:eastAsia="zh-CN" w:bidi="bo-CN"/>
        </w:rPr>
        <w:t>10</w:t>
      </w:r>
      <w:r>
        <w:rPr>
          <w:rFonts w:hint="eastAsia" w:asciiTheme="minorHAnsi" w:hAnsiTheme="minorHAnsi" w:eastAsiaTheme="minorEastAsia" w:cstheme="minorBidi"/>
          <w:b/>
          <w:bCs/>
          <w:kern w:val="2"/>
          <w:sz w:val="32"/>
          <w:szCs w:val="46"/>
          <w:lang w:val="en-US" w:eastAsia="zh-CN" w:bidi="bo-CN"/>
        </w:rPr>
        <w:t>.4</w:t>
      </w:r>
      <w:bookmarkStart w:id="133" w:name="_Toc25320"/>
      <w:bookmarkStart w:id="134" w:name="_Toc30054"/>
      <w:bookmarkStart w:id="135" w:name="_Toc6847"/>
      <w:bookmarkStart w:id="136" w:name="_Toc11791"/>
      <w:r>
        <w:rPr>
          <w:rFonts w:hint="eastAsia" w:asciiTheme="minorHAnsi" w:hAnsiTheme="minorHAnsi" w:eastAsiaTheme="minorEastAsia" w:cstheme="minorBidi"/>
          <w:b/>
          <w:bCs/>
          <w:kern w:val="2"/>
          <w:sz w:val="32"/>
          <w:szCs w:val="46"/>
          <w:lang w:val="en-US" w:eastAsia="zh-CN" w:bidi="bo-CN"/>
        </w:rPr>
        <w:t>情志养生</w:t>
      </w:r>
      <w:bookmarkEnd w:id="132"/>
      <w:bookmarkEnd w:id="133"/>
      <w:bookmarkEnd w:id="134"/>
      <w:bookmarkEnd w:id="135"/>
      <w:bookmarkEnd w:id="136"/>
    </w:p>
    <w:p w14:paraId="0693B8B8">
      <w:pPr>
        <w:pageBreakBefore w:val="0"/>
        <w:widowControl w:val="0"/>
        <w:kinsoku/>
        <w:wordWrap/>
        <w:overflowPunct/>
        <w:topLinePunct w:val="0"/>
        <w:autoSpaceDE/>
        <w:autoSpaceDN/>
        <w:bidi w:val="0"/>
        <w:adjustRightInd/>
        <w:snapToGrid/>
        <w:ind w:firstLine="420" w:firstLineChars="200"/>
        <w:textAlignment w:val="auto"/>
        <w:rPr>
          <w:b/>
          <w:bCs/>
          <w:cs/>
        </w:rPr>
      </w:pPr>
      <w:r>
        <w:rPr>
          <w:rFonts w:hint="eastAsia" w:ascii="宋体" w:hAnsi="宋体" w:eastAsia="宋体" w:cs="宋体"/>
          <w:szCs w:val="21"/>
        </w:rPr>
        <w:t>安神注意保持情绪愉悦，缓解压力，消除紧张、心平气和，从而避免</w:t>
      </w:r>
      <w:r>
        <w:rPr>
          <w:rFonts w:hint="eastAsia" w:ascii="宋体" w:hAnsi="宋体" w:eastAsia="宋体" w:cs="宋体"/>
          <w:szCs w:val="21"/>
          <w:lang w:val="en-US" w:eastAsia="zh-CN"/>
        </w:rPr>
        <w:t>查至病</w:t>
      </w:r>
      <w:r>
        <w:rPr>
          <w:rFonts w:hint="eastAsia" w:ascii="宋体" w:hAnsi="宋体" w:eastAsia="宋体" w:cs="宋体"/>
          <w:szCs w:val="21"/>
        </w:rPr>
        <w:t>的发生。</w:t>
      </w:r>
    </w:p>
    <w:p w14:paraId="252CB2F5">
      <w:pPr>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eastAsia="宋体" w:cs="宋体"/>
          <w:b/>
          <w:bCs/>
          <w:szCs w:val="21"/>
          <w:cs/>
        </w:rPr>
      </w:pPr>
      <w:r>
        <w:rPr>
          <w:rFonts w:ascii="宋体" w:hAnsi="宋体" w:eastAsia="宋体" w:cs="Microsoft Himalaya"/>
          <w:b/>
          <w:bCs/>
          <w:szCs w:val="21"/>
          <w:cs/>
        </w:rPr>
        <w:br w:type="page"/>
      </w:r>
    </w:p>
    <w:p w14:paraId="0A72A426">
      <w:pPr>
        <w:pageBreakBefore w:val="0"/>
        <w:widowControl w:val="0"/>
        <w:kinsoku/>
        <w:wordWrap/>
        <w:overflowPunct/>
        <w:topLinePunct w:val="0"/>
        <w:autoSpaceDE/>
        <w:autoSpaceDN/>
        <w:bidi w:val="0"/>
        <w:adjustRightInd/>
        <w:snapToGrid/>
        <w:ind w:firstLine="422" w:firstLineChars="200"/>
        <w:textAlignment w:val="auto"/>
        <w:outlineLvl w:val="0"/>
      </w:pPr>
      <w:bookmarkStart w:id="137" w:name="_Toc14188"/>
      <w:bookmarkStart w:id="138" w:name="_Toc16566"/>
      <w:bookmarkStart w:id="139" w:name="_Toc150957639"/>
      <w:bookmarkStart w:id="140" w:name="_Toc5462"/>
      <w:bookmarkStart w:id="141" w:name="_Toc1950"/>
      <w:bookmarkStart w:id="142" w:name="_Toc4165"/>
      <w:r>
        <w:rPr>
          <w:rFonts w:hint="eastAsia"/>
          <w:b/>
          <w:bCs/>
        </w:rPr>
        <w:t>参考文献</w:t>
      </w:r>
      <w:r>
        <mc:AlternateContent>
          <mc:Choice Requires="wps">
            <w:drawing>
              <wp:anchor distT="0" distB="0" distL="114300" distR="114300" simplePos="0" relativeHeight="251659264" behindDoc="0" locked="0" layoutInCell="1" allowOverlap="1">
                <wp:simplePos x="0" y="0"/>
                <wp:positionH relativeFrom="column">
                  <wp:posOffset>3747135</wp:posOffset>
                </wp:positionH>
                <wp:positionV relativeFrom="paragraph">
                  <wp:posOffset>1470660</wp:posOffset>
                </wp:positionV>
                <wp:extent cx="635" cy="0"/>
                <wp:effectExtent l="0" t="4445" r="0" b="5080"/>
                <wp:wrapNone/>
                <wp:docPr id="1029" name="AutoShape 113"/>
                <wp:cNvGraphicFramePr/>
                <a:graphic xmlns:a="http://schemas.openxmlformats.org/drawingml/2006/main">
                  <a:graphicData uri="http://schemas.microsoft.com/office/word/2010/wordprocessingShape">
                    <wps:wsp>
                      <wps:cNvCnPr/>
                      <wps:spPr>
                        <a:xfrm>
                          <a:off x="0" y="0"/>
                          <a:ext cx="634" cy="0"/>
                        </a:xfrm>
                        <a:prstGeom prst="straightConnector1">
                          <a:avLst/>
                        </a:prstGeom>
                        <a:ln w="9525" cap="flat" cmpd="sng">
                          <a:solidFill>
                            <a:srgbClr val="000000"/>
                          </a:solidFill>
                          <a:prstDash val="solid"/>
                          <a:round/>
                          <a:headEnd type="none" w="med" len="med"/>
                          <a:tailEnd type="none" w="med" len="med"/>
                        </a:ln>
                        <a:effectLst/>
                      </wps:spPr>
                      <wps:bodyPr/>
                    </wps:wsp>
                  </a:graphicData>
                </a:graphic>
              </wp:anchor>
            </w:drawing>
          </mc:Choice>
          <mc:Fallback>
            <w:pict>
              <v:shape id="AutoShape 113" o:spid="_x0000_s1026" o:spt="32" type="#_x0000_t32" style="position:absolute;left:0pt;margin-left:295.05pt;margin-top:115.8pt;height:0pt;width:0.05pt;z-index:251659264;mso-width-relative:page;mso-height-relative:page;" filled="f" stroked="t" coordsize="21600,21600" o:gfxdata="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IN&#10;S3PXAAAACwEAAA8AAAAAAAAAAQAgAAAAIgAAAGRycy9kb3ducmV2LnhtbFBLAQIUABQAAAAIAIdO&#10;4kAzO5vA6wEAAPkDAAAOAAAAAAAAAAEAIAAAACYBAABkcnMvZTJvRG9jLnhtbFBLBQYAAAAABgAG&#10;AFkBAACDBQAAAAA=&#10;">
                <v:fill on="f" focussize="0,0"/>
                <v:stroke color="#000000" joinstyle="round"/>
                <v:imagedata o:title=""/>
                <o:lock v:ext="edit" aspectratio="f"/>
              </v:shape>
            </w:pict>
          </mc:Fallback>
        </mc:AlternateContent>
      </w:r>
      <w:bookmarkEnd w:id="137"/>
      <w:bookmarkEnd w:id="138"/>
      <w:bookmarkEnd w:id="139"/>
      <w:bookmarkEnd w:id="140"/>
      <w:bookmarkEnd w:id="141"/>
      <w:bookmarkEnd w:id="142"/>
    </w:p>
    <w:p w14:paraId="4DBC31DA">
      <w:pPr>
        <w:pageBreakBefore w:val="0"/>
        <w:widowControl w:val="0"/>
        <w:kinsoku/>
        <w:wordWrap/>
        <w:overflowPunct/>
        <w:topLinePunct w:val="0"/>
        <w:autoSpaceDE/>
        <w:autoSpaceDN/>
        <w:bidi w:val="0"/>
        <w:adjustRightInd/>
        <w:snapToGrid/>
        <w:ind w:firstLine="420" w:firstLineChars="200"/>
        <w:textAlignment w:val="auto"/>
      </w:pPr>
      <w:r>
        <w:rPr>
          <w:rFonts w:hint="eastAsia"/>
        </w:rPr>
        <w:t>[1]《四部医典》主编：宇拓·云旦贡布。西藏人民出版社.1982年3月第1版.</w:t>
      </w:r>
    </w:p>
    <w:p w14:paraId="09E93E0B">
      <w:pPr>
        <w:pageBreakBefore w:val="0"/>
        <w:widowControl w:val="0"/>
        <w:kinsoku/>
        <w:wordWrap/>
        <w:overflowPunct/>
        <w:topLinePunct w:val="0"/>
        <w:autoSpaceDE/>
        <w:autoSpaceDN/>
        <w:bidi w:val="0"/>
        <w:adjustRightInd/>
        <w:snapToGrid/>
        <w:ind w:firstLine="420" w:firstLineChars="200"/>
        <w:textAlignment w:val="auto"/>
      </w:pPr>
      <w:r>
        <w:rPr>
          <w:rFonts w:hint="eastAsia"/>
        </w:rPr>
        <w:t>[2]《藏医药学名词》(2016)中国民族医药学会藏医药分会，西藏自治</w:t>
      </w:r>
      <w:r>
        <w:rPr>
          <w:rFonts w:hint="eastAsia"/>
          <w:lang w:val="en-US" w:eastAsia="zh-CN"/>
        </w:rPr>
        <w:t>区</w:t>
      </w:r>
      <w:r>
        <w:rPr>
          <w:rFonts w:hint="eastAsia"/>
        </w:rPr>
        <w:t>藏医药标准技术委员会公布.民族出版社出版（北京）2019年9月第1版.</w:t>
      </w:r>
    </w:p>
    <w:p w14:paraId="0A0BB1B2">
      <w:pPr>
        <w:pageBreakBefore w:val="0"/>
        <w:widowControl w:val="0"/>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eastAsia"/>
        </w:rPr>
        <w:t>[3]《</w:t>
      </w:r>
      <w:r>
        <w:rPr>
          <w:rFonts w:hint="eastAsia"/>
          <w:lang w:val="en-US" w:eastAsia="zh-CN"/>
        </w:rPr>
        <w:t>藏医疾病分类与代码</w:t>
      </w:r>
      <w:r>
        <w:rPr>
          <w:rFonts w:hint="eastAsia"/>
        </w:rPr>
        <w:t>》</w:t>
      </w:r>
      <w:r>
        <w:rPr>
          <w:rFonts w:hint="eastAsia"/>
          <w:lang w:val="en-US" w:eastAsia="zh-CN"/>
        </w:rPr>
        <w:t>中国标准出版社出版发行，北京</w:t>
      </w:r>
      <w:r>
        <w:rPr>
          <w:rFonts w:hint="eastAsia"/>
        </w:rPr>
        <w:t>.</w:t>
      </w:r>
      <w:r>
        <w:t>20</w:t>
      </w:r>
      <w:r>
        <w:rPr>
          <w:rFonts w:hint="eastAsia"/>
          <w:lang w:val="en-US" w:eastAsia="zh-CN"/>
        </w:rPr>
        <w:t>25</w:t>
      </w:r>
      <w:r>
        <w:rPr>
          <w:rFonts w:hint="eastAsia"/>
        </w:rPr>
        <w:t>年</w:t>
      </w:r>
      <w:r>
        <w:rPr>
          <w:rFonts w:hint="eastAsia"/>
          <w:lang w:val="en-US" w:eastAsia="zh-CN"/>
        </w:rPr>
        <w:t>12月</w:t>
      </w:r>
    </w:p>
    <w:p w14:paraId="584156F3">
      <w:pPr>
        <w:pageBreakBefore w:val="0"/>
        <w:widowControl w:val="0"/>
        <w:kinsoku/>
        <w:wordWrap/>
        <w:overflowPunct/>
        <w:topLinePunct w:val="0"/>
        <w:autoSpaceDE/>
        <w:autoSpaceDN/>
        <w:bidi w:val="0"/>
        <w:adjustRightInd/>
        <w:snapToGrid/>
        <w:ind w:firstLine="420" w:firstLineChars="200"/>
        <w:textAlignment w:val="auto"/>
      </w:pPr>
      <w:r>
        <w:rPr>
          <w:rFonts w:hint="eastAsia"/>
        </w:rPr>
        <w:t>[</w:t>
      </w:r>
      <w:r>
        <w:rPr>
          <w:rFonts w:hint="eastAsia"/>
          <w:lang w:val="en-US" w:eastAsia="zh-CN"/>
        </w:rPr>
        <w:t>4</w:t>
      </w:r>
      <w:r>
        <w:rPr>
          <w:rFonts w:hint="eastAsia"/>
        </w:rPr>
        <w:t>]《藏医中风诊疗方法》西藏人民出版社.拉萨.2013年5月第一版</w:t>
      </w:r>
    </w:p>
    <w:p w14:paraId="08DC3B20">
      <w:pPr>
        <w:pageBreakBefore w:val="0"/>
        <w:widowControl w:val="0"/>
        <w:kinsoku/>
        <w:wordWrap/>
        <w:overflowPunct/>
        <w:topLinePunct w:val="0"/>
        <w:autoSpaceDE/>
        <w:autoSpaceDN/>
        <w:bidi w:val="0"/>
        <w:adjustRightInd/>
        <w:snapToGrid/>
        <w:ind w:firstLine="420" w:firstLineChars="200"/>
        <w:textAlignment w:val="auto"/>
      </w:pPr>
      <w:r>
        <w:rPr>
          <w:rFonts w:hint="eastAsia"/>
        </w:rPr>
        <w:t>[5]《神经病学》主编：贾建平陈生弟，人民卫生出版社,北京,2016年4月第7版</w:t>
      </w:r>
    </w:p>
    <w:p w14:paraId="51A72802">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lang w:val="en-US" w:eastAsia="zh-CN"/>
        </w:rPr>
        <w:t>6</w:t>
      </w:r>
      <w:r>
        <w:rPr>
          <w:rFonts w:hint="eastAsia"/>
        </w:rPr>
        <w:t xml:space="preserve">] 《藏医特色疗法操作规范》 西藏自治区藏医药管理局 2016.10 </w:t>
      </w:r>
    </w:p>
    <w:p w14:paraId="384600AC">
      <w:pPr>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[7] 藏医病名注释（第一批）-中国民族医药学会 T/CMAM Z36-2024</w:t>
      </w:r>
    </w:p>
    <w:p w14:paraId="3B63BFF4">
      <w:pPr>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 xml:space="preserve">[8] </w:t>
      </w:r>
      <w:r>
        <w:rPr>
          <w:rFonts w:hint="eastAsia"/>
          <w:lang w:val="en-US" w:eastAsia="zh-CN"/>
        </w:rPr>
        <w:t>《霍尔美（热敷）藏医技术操作规范》 T/CMAM Z5-2019</w:t>
      </w:r>
    </w:p>
    <w:p w14:paraId="7E009A8F">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[9]</w:t>
      </w:r>
      <w:r>
        <w:rPr>
          <w:rFonts w:hint="eastAsia"/>
        </w:rPr>
        <w:t>《百种常见病藏医诊疗方案》——山南市藏医院  西藏人民出版社，20206月第一版</w:t>
      </w:r>
    </w:p>
    <w:p w14:paraId="075F4D51">
      <w:pPr>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[10]</w:t>
      </w:r>
      <w:r>
        <w:rPr>
          <w:rFonts w:hint="eastAsia"/>
        </w:rPr>
        <w:t xml:space="preserve"> 《藏医常见病临床诊疗指南》——青海藏医药学会发布，2014年版</w:t>
      </w:r>
    </w:p>
    <w:p w14:paraId="319E2A7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52" w:firstLineChars="200"/>
        <w:textAlignment w:val="baseline"/>
        <w:rPr>
          <w:rFonts w:hint="default" w:ascii="宋体" w:hAnsi="宋体" w:eastAsia="宋体" w:cs="宋体"/>
          <w:color w:val="FF0000"/>
          <w:spacing w:val="8"/>
          <w:sz w:val="21"/>
          <w:szCs w:val="21"/>
          <w:lang w:val="en-US" w:eastAsia="zh-CN"/>
        </w:rPr>
      </w:pPr>
    </w:p>
    <w:p w14:paraId="707805DD">
      <w:pPr>
        <w:pageBreakBefore w:val="0"/>
        <w:widowControl w:val="0"/>
        <w:kinsoku/>
        <w:wordWrap/>
        <w:overflowPunct/>
        <w:topLinePunct w:val="0"/>
        <w:autoSpaceDE/>
        <w:autoSpaceDN/>
        <w:bidi w:val="0"/>
        <w:adjustRightInd/>
        <w:snapToGrid/>
        <w:ind w:firstLine="420" w:firstLineChars="200"/>
        <w:textAlignment w:val="auto"/>
        <w:rPr>
          <w:rFonts w:cs="Microsoft Himalaya"/>
        </w:rPr>
      </w:pPr>
      <w:bookmarkStart w:id="143" w:name="_GoBack"/>
      <w:bookmarkEnd w:id="143"/>
    </w:p>
    <w:sectPr>
      <w:pgSz w:w="11906" w:h="16838"/>
      <w:pgMar w:top="1440" w:right="1440" w:bottom="1440" w:left="1440"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Himalaya">
    <w:panose1 w:val="01010100010101010101"/>
    <w:charset w:val="00"/>
    <w:family w:val="auto"/>
    <w:pitch w:val="default"/>
    <w:sig w:usb0="80000003" w:usb1="00010000" w:usb2="0000004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2B5A0">
    <w:pPr>
      <w:pStyle w:val="16"/>
      <w:tabs>
        <w:tab w:val="center" w:pos="4153"/>
        <w:tab w:val="right" w:pos="8306"/>
        <w:tab w:val="clear" w:pos="4513"/>
        <w:tab w:val="clear" w:pos="9026"/>
      </w:tabs>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7208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72085" cy="147955"/>
                      </a:xfrm>
                      <a:prstGeom prst="rect">
                        <a:avLst/>
                      </a:prstGeom>
                      <a:noFill/>
                      <a:ln>
                        <a:noFill/>
                      </a:ln>
                    </wps:spPr>
                    <wps:txbx>
                      <w:txbxContent>
                        <w:p w14:paraId="0241B8E1">
                          <w:pPr>
                            <w:pStyle w:val="16"/>
                            <w:tabs>
                              <w:tab w:val="center" w:pos="4153"/>
                              <w:tab w:val="right" w:pos="8306"/>
                              <w:tab w:val="clear" w:pos="4513"/>
                              <w:tab w:val="clear" w:pos="9026"/>
                            </w:tabs>
                          </w:pPr>
                          <w:r>
                            <w:fldChar w:fldCharType="begin"/>
                          </w:r>
                          <w:r>
                            <w:instrText xml:space="preserve">PAGE   \* MERGEFORMAT</w:instrText>
                          </w:r>
                          <w:r>
                            <w:fldChar w:fldCharType="separate"/>
                          </w:r>
                          <w:r>
                            <w:rPr>
                              <w:lang w:val="zh-CN"/>
                            </w:rPr>
                            <w:t>2</w:t>
                          </w:r>
                          <w: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1.65pt;width:13.55pt;mso-position-horizontal:outside;mso-position-horizontal-relative:margin;mso-wrap-style:none;z-index:251660288;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vNURo9EAAAADAQAADwAAAAAAAAABACAA&#10;AAAiAAAAZHJzL2Rvd25yZXYueG1sUEsBAhQAFAAAAAgAh07iQMZEy0rbAQAAsAMAAA4AAAAAAAAA&#10;AQAgAAAAIAEAAGRycy9lMm9Eb2MueG1sUEsFBgAAAAAGAAYAWQEAAG0FAAAAAA==&#10;">
              <v:fill on="f" focussize="0,0"/>
              <v:stroke on="f"/>
              <v:imagedata o:title=""/>
              <o:lock v:ext="edit" aspectratio="f"/>
              <v:textbox inset="0mm,0mm,0mm,0mm" style="mso-fit-shape-to-text:t;">
                <w:txbxContent>
                  <w:p w14:paraId="0241B8E1">
                    <w:pPr>
                      <w:pStyle w:val="16"/>
                      <w:tabs>
                        <w:tab w:val="center" w:pos="4153"/>
                        <w:tab w:val="right" w:pos="8306"/>
                        <w:tab w:val="clear" w:pos="4513"/>
                        <w:tab w:val="clear" w:pos="9026"/>
                      </w:tabs>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F9076">
    <w:pPr>
      <w:pStyle w:val="73"/>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343535" cy="2241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43535" cy="224155"/>
                      </a:xfrm>
                      <a:prstGeom prst="rect">
                        <a:avLst/>
                      </a:prstGeom>
                      <a:noFill/>
                      <a:ln>
                        <a:noFill/>
                      </a:ln>
                    </wps:spPr>
                    <wps:txbx>
                      <w:txbxContent>
                        <w:p w14:paraId="5289CF4B">
                          <w:pPr>
                            <w:pStyle w:val="73"/>
                          </w:pPr>
                          <w:r>
                            <w:rPr>
                              <w:rFonts w:ascii="Times New Roman"/>
                            </w:rPr>
                            <w:fldChar w:fldCharType="begin"/>
                          </w:r>
                          <w:r>
                            <w:rPr>
                              <w:rFonts w:ascii="Times New Roman"/>
                            </w:rPr>
                            <w:instrText xml:space="preserve"> PAGE  \* MERGEFORMAT </w:instrText>
                          </w:r>
                          <w:r>
                            <w:rPr>
                              <w:rFonts w:ascii="Times New Roman"/>
                            </w:rPr>
                            <w:fldChar w:fldCharType="separate"/>
                          </w:r>
                          <w:r>
                            <w:rPr>
                              <w:rFonts w:ascii="Times New Roman"/>
                            </w:rPr>
                            <w:t>2</w:t>
                          </w:r>
                          <w:r>
                            <w:rPr>
                              <w:rFonts w:ascii="Times New Roman"/>
                            </w:rPr>
                            <w:fldChar w:fldCharType="end"/>
                          </w:r>
                        </w:p>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7.65pt;width:27.05pt;mso-position-horizontal:outside;mso-position-horizontal-relative:margin;mso-wrap-style:none;z-index:251661312;mso-width-relative:page;mso-height-relative:page;" filled="f" stroked="f" coordsize="21600,21600" o:gfxdata="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cVQSNIAAAADAQAADwAAAAAAAAABACAA&#10;AAAiAAAAZHJzL2Rvd25yZXYueG1sUEsBAhQAFAAAAAgAh07iQKIAB8vaAQAAsAMAAA4AAAAAAAAA&#10;AQAgAAAAIQEAAGRycy9lMm9Eb2MueG1sUEsFBgAAAAAGAAYAWQEAAG0FAAAAAA==&#10;">
              <v:fill on="f" focussize="0,0"/>
              <v:stroke on="f"/>
              <v:imagedata o:title=""/>
              <o:lock v:ext="edit" aspectratio="f"/>
              <v:textbox inset="0mm,0mm,0mm,0mm" style="mso-fit-shape-to-text:t;">
                <w:txbxContent>
                  <w:p w14:paraId="5289CF4B">
                    <w:pPr>
                      <w:pStyle w:val="73"/>
                    </w:pPr>
                    <w:r>
                      <w:rPr>
                        <w:rFonts w:ascii="Times New Roman"/>
                      </w:rPr>
                      <w:fldChar w:fldCharType="begin"/>
                    </w:r>
                    <w:r>
                      <w:rPr>
                        <w:rFonts w:ascii="Times New Roman"/>
                      </w:rPr>
                      <w:instrText xml:space="preserve"> PAGE  \* MERGEFORMAT </w:instrText>
                    </w:r>
                    <w:r>
                      <w:rPr>
                        <w:rFonts w:ascii="Times New Roman"/>
                      </w:rPr>
                      <w:fldChar w:fldCharType="separate"/>
                    </w:r>
                    <w:r>
                      <w:rPr>
                        <w:rFonts w:ascii="Times New Roman"/>
                      </w:rPr>
                      <w:t>2</w:t>
                    </w:r>
                    <w:r>
                      <w:rPr>
                        <w:rFonts w:ascii="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48C04">
    <w:pPr>
      <w:pStyle w:val="17"/>
      <w:tabs>
        <w:tab w:val="center" w:pos="4153"/>
        <w:tab w:val="right" w:pos="8306"/>
        <w:tab w:val="clear" w:pos="4513"/>
        <w:tab w:val="clear" w:pos="9026"/>
      </w:tabs>
      <w:spacing w:after="120" w:line="240" w:lineRule="auto"/>
      <w:jc w:val="right"/>
    </w:pPr>
    <w:r>
      <w:rPr>
        <w:sz w:val="18"/>
      </w:rPr>
      <w:pict>
        <v:shape id="PowerPlusWaterMarkObject18480" o:spid="_x0000_s3073" o:spt="136" type="#_x0000_t136" style="position:absolute;left:0pt;height:178.05pt;width:409.15pt;mso-position-horizontal:center;mso-position-horizontal-relative:margin;mso-position-vertical:center;mso-position-vertical-relative:margin;rotation:-2949120f;z-index:-251654144;mso-width-relative:page;mso-height-relative:page;" fillcolor="#C0C0C0" filled="t" stroked="f" coordsize="21600,21600" adj="10800">
          <v:path/>
          <v:fill on="t" opacity="32768f" focussize="0,0"/>
          <v:stroke on="f"/>
          <v:imagedata o:title=""/>
          <o:lock v:ext="edit" aspectratio="t"/>
          <v:textpath on="t" fitshape="t" fitpath="t" trim="t" xscale="f" string="公示稿" style="font-family:微软雅黑;font-size:36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upperLetter"/>
      <w:pStyle w:val="59"/>
      <w:suff w:val="nothing"/>
      <w:lvlText w:val="附　录　%1"/>
      <w:lvlJc w:val="left"/>
      <w:pPr>
        <w:ind w:left="851" w:firstLine="0"/>
      </w:pPr>
      <w:rPr>
        <w:rFonts w:hint="eastAsia" w:ascii="黑体" w:hAnsi="Times New Roman" w:eastAsia="黑体"/>
        <w:b w:val="0"/>
        <w:i w:val="0"/>
        <w:spacing w:val="0"/>
        <w:w w:val="100"/>
        <w:sz w:val="21"/>
      </w:rPr>
    </w:lvl>
    <w:lvl w:ilvl="1" w:tentative="0">
      <w:start w:val="1"/>
      <w:numFmt w:val="decimal"/>
      <w:pStyle w:val="61"/>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0"/>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6CEA2025"/>
    <w:multiLevelType w:val="multilevel"/>
    <w:tmpl w:val="6CEA2025"/>
    <w:lvl w:ilvl="0" w:tentative="0">
      <w:start w:val="1"/>
      <w:numFmt w:val="none"/>
      <w:pStyle w:val="57"/>
      <w:suff w:val="nothing"/>
      <w:lvlText w:val="%1"/>
      <w:lvlJc w:val="left"/>
      <w:pPr>
        <w:ind w:left="0" w:firstLine="0"/>
      </w:pPr>
      <w:rPr>
        <w:rFonts w:hint="default" w:ascii="Times New Roman" w:hAnsi="Times New Roman"/>
        <w:b/>
        <w:i w:val="0"/>
        <w:sz w:val="21"/>
      </w:rPr>
    </w:lvl>
    <w:lvl w:ilvl="1" w:tentative="0">
      <w:start w:val="1"/>
      <w:numFmt w:val="decimal"/>
      <w:pStyle w:val="71"/>
      <w:suff w:val="nothing"/>
      <w:lvlText w:val="%1%2　"/>
      <w:lvlJc w:val="left"/>
      <w:pPr>
        <w:ind w:left="360" w:firstLine="0"/>
      </w:pPr>
      <w:rPr>
        <w:rFonts w:hint="eastAsia" w:ascii="黑体" w:hAnsi="Times New Roman" w:eastAsia="黑体"/>
        <w:b w:val="0"/>
        <w:i w:val="0"/>
        <w:sz w:val="21"/>
      </w:rPr>
    </w:lvl>
    <w:lvl w:ilvl="2" w:tentative="0">
      <w:start w:val="1"/>
      <w:numFmt w:val="decimal"/>
      <w:pStyle w:val="70"/>
      <w:suff w:val="nothing"/>
      <w:lvlText w:val="%1%2.%3　"/>
      <w:lvlJc w:val="left"/>
      <w:pPr>
        <w:ind w:left="0" w:firstLine="0"/>
      </w:pPr>
      <w:rPr>
        <w:rFonts w:hint="eastAsia" w:ascii="黑体" w:hAnsi="Times New Roman" w:eastAsia="黑体"/>
        <w:b w:val="0"/>
        <w:i w:val="0"/>
        <w:sz w:val="21"/>
      </w:rPr>
    </w:lvl>
    <w:lvl w:ilvl="3" w:tentative="0">
      <w:start w:val="1"/>
      <w:numFmt w:val="decimal"/>
      <w:pStyle w:val="56"/>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54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MWNmMzQxNDA5M2VjYTE0NjIwZjQwZjA1NTAwYWYifQ=="/>
  </w:docVars>
  <w:rsids>
    <w:rsidRoot w:val="001B279A"/>
    <w:rsid w:val="0000315D"/>
    <w:rsid w:val="00011191"/>
    <w:rsid w:val="0001180E"/>
    <w:rsid w:val="0002348A"/>
    <w:rsid w:val="00024B22"/>
    <w:rsid w:val="000316D1"/>
    <w:rsid w:val="00051032"/>
    <w:rsid w:val="00052083"/>
    <w:rsid w:val="00056D7D"/>
    <w:rsid w:val="00090620"/>
    <w:rsid w:val="00091451"/>
    <w:rsid w:val="000923FB"/>
    <w:rsid w:val="00092650"/>
    <w:rsid w:val="000A427B"/>
    <w:rsid w:val="000C19EA"/>
    <w:rsid w:val="000C5579"/>
    <w:rsid w:val="000F0D6F"/>
    <w:rsid w:val="000F4441"/>
    <w:rsid w:val="001129CC"/>
    <w:rsid w:val="0012134C"/>
    <w:rsid w:val="00135DB7"/>
    <w:rsid w:val="00162B7C"/>
    <w:rsid w:val="00174516"/>
    <w:rsid w:val="00181D2E"/>
    <w:rsid w:val="00183FB9"/>
    <w:rsid w:val="00191D31"/>
    <w:rsid w:val="001A131D"/>
    <w:rsid w:val="001B279A"/>
    <w:rsid w:val="001B63AA"/>
    <w:rsid w:val="001D15AE"/>
    <w:rsid w:val="001E5F84"/>
    <w:rsid w:val="00200C98"/>
    <w:rsid w:val="0020119D"/>
    <w:rsid w:val="002019D7"/>
    <w:rsid w:val="0020551C"/>
    <w:rsid w:val="00207D8A"/>
    <w:rsid w:val="0021167B"/>
    <w:rsid w:val="00224F57"/>
    <w:rsid w:val="00225C42"/>
    <w:rsid w:val="00226203"/>
    <w:rsid w:val="00230B85"/>
    <w:rsid w:val="00241668"/>
    <w:rsid w:val="0025080F"/>
    <w:rsid w:val="00257101"/>
    <w:rsid w:val="00263224"/>
    <w:rsid w:val="00285FB5"/>
    <w:rsid w:val="002907B4"/>
    <w:rsid w:val="00293C94"/>
    <w:rsid w:val="00293CD8"/>
    <w:rsid w:val="002951CA"/>
    <w:rsid w:val="002A4DF0"/>
    <w:rsid w:val="002C52E0"/>
    <w:rsid w:val="002D3695"/>
    <w:rsid w:val="002F225E"/>
    <w:rsid w:val="0031022A"/>
    <w:rsid w:val="003164E5"/>
    <w:rsid w:val="00321A09"/>
    <w:rsid w:val="0033330B"/>
    <w:rsid w:val="003377B3"/>
    <w:rsid w:val="0034193A"/>
    <w:rsid w:val="00343ED9"/>
    <w:rsid w:val="003469B2"/>
    <w:rsid w:val="003634E3"/>
    <w:rsid w:val="003831F8"/>
    <w:rsid w:val="003841D0"/>
    <w:rsid w:val="00395178"/>
    <w:rsid w:val="003962AA"/>
    <w:rsid w:val="003B5452"/>
    <w:rsid w:val="003B7C94"/>
    <w:rsid w:val="003D2B6A"/>
    <w:rsid w:val="003D499D"/>
    <w:rsid w:val="003E0403"/>
    <w:rsid w:val="003E3C6D"/>
    <w:rsid w:val="0040547E"/>
    <w:rsid w:val="0041401C"/>
    <w:rsid w:val="004341CD"/>
    <w:rsid w:val="00435856"/>
    <w:rsid w:val="00437054"/>
    <w:rsid w:val="004437DF"/>
    <w:rsid w:val="0044624A"/>
    <w:rsid w:val="00447136"/>
    <w:rsid w:val="00451E6E"/>
    <w:rsid w:val="00452650"/>
    <w:rsid w:val="00463B68"/>
    <w:rsid w:val="004664F2"/>
    <w:rsid w:val="00472C64"/>
    <w:rsid w:val="00483521"/>
    <w:rsid w:val="00485A9F"/>
    <w:rsid w:val="004B0532"/>
    <w:rsid w:val="004B3778"/>
    <w:rsid w:val="004B5E51"/>
    <w:rsid w:val="004E370F"/>
    <w:rsid w:val="004F15FE"/>
    <w:rsid w:val="00506859"/>
    <w:rsid w:val="00506D44"/>
    <w:rsid w:val="0051255E"/>
    <w:rsid w:val="0051488F"/>
    <w:rsid w:val="0051522E"/>
    <w:rsid w:val="00515FF4"/>
    <w:rsid w:val="005473C0"/>
    <w:rsid w:val="005672D8"/>
    <w:rsid w:val="00575445"/>
    <w:rsid w:val="005779A5"/>
    <w:rsid w:val="00580D46"/>
    <w:rsid w:val="005906EA"/>
    <w:rsid w:val="005A2E9D"/>
    <w:rsid w:val="005A2FFF"/>
    <w:rsid w:val="005C0777"/>
    <w:rsid w:val="005D1D14"/>
    <w:rsid w:val="005D205A"/>
    <w:rsid w:val="005D2CDB"/>
    <w:rsid w:val="005D313D"/>
    <w:rsid w:val="005D624F"/>
    <w:rsid w:val="005E08BC"/>
    <w:rsid w:val="005F4347"/>
    <w:rsid w:val="006102FB"/>
    <w:rsid w:val="0066299F"/>
    <w:rsid w:val="00667837"/>
    <w:rsid w:val="006704DC"/>
    <w:rsid w:val="00681719"/>
    <w:rsid w:val="00682C80"/>
    <w:rsid w:val="006916AA"/>
    <w:rsid w:val="006B53FA"/>
    <w:rsid w:val="006B5425"/>
    <w:rsid w:val="006D55B2"/>
    <w:rsid w:val="006D59CE"/>
    <w:rsid w:val="006D66C8"/>
    <w:rsid w:val="006F2D24"/>
    <w:rsid w:val="006F3A11"/>
    <w:rsid w:val="00705E52"/>
    <w:rsid w:val="007146A4"/>
    <w:rsid w:val="0076587A"/>
    <w:rsid w:val="00766341"/>
    <w:rsid w:val="00786C76"/>
    <w:rsid w:val="007A0E87"/>
    <w:rsid w:val="007A699F"/>
    <w:rsid w:val="007A7193"/>
    <w:rsid w:val="007B3A4A"/>
    <w:rsid w:val="007B4ECA"/>
    <w:rsid w:val="007D6B12"/>
    <w:rsid w:val="007D7048"/>
    <w:rsid w:val="007E6DAD"/>
    <w:rsid w:val="007F3ED6"/>
    <w:rsid w:val="00800069"/>
    <w:rsid w:val="00820AB3"/>
    <w:rsid w:val="008320FF"/>
    <w:rsid w:val="0084518C"/>
    <w:rsid w:val="00857FC3"/>
    <w:rsid w:val="00882C77"/>
    <w:rsid w:val="008838F3"/>
    <w:rsid w:val="008A1402"/>
    <w:rsid w:val="008B38EB"/>
    <w:rsid w:val="008B6B14"/>
    <w:rsid w:val="008C6634"/>
    <w:rsid w:val="008D1BB5"/>
    <w:rsid w:val="008D5604"/>
    <w:rsid w:val="008D5A43"/>
    <w:rsid w:val="008E5C2B"/>
    <w:rsid w:val="008E5E11"/>
    <w:rsid w:val="008E7EB6"/>
    <w:rsid w:val="008F34F3"/>
    <w:rsid w:val="008F573B"/>
    <w:rsid w:val="00900F0E"/>
    <w:rsid w:val="009118E7"/>
    <w:rsid w:val="009145B0"/>
    <w:rsid w:val="009216E5"/>
    <w:rsid w:val="00940280"/>
    <w:rsid w:val="00942D7D"/>
    <w:rsid w:val="009459B8"/>
    <w:rsid w:val="00951ADD"/>
    <w:rsid w:val="0096625E"/>
    <w:rsid w:val="00991B2A"/>
    <w:rsid w:val="009A7DB6"/>
    <w:rsid w:val="009B03F0"/>
    <w:rsid w:val="009B3A7F"/>
    <w:rsid w:val="009B4FC1"/>
    <w:rsid w:val="009B6398"/>
    <w:rsid w:val="009C6FD4"/>
    <w:rsid w:val="009D6B61"/>
    <w:rsid w:val="009E5839"/>
    <w:rsid w:val="009F2227"/>
    <w:rsid w:val="00A05832"/>
    <w:rsid w:val="00A0692E"/>
    <w:rsid w:val="00A11750"/>
    <w:rsid w:val="00A23AA1"/>
    <w:rsid w:val="00A37A23"/>
    <w:rsid w:val="00A404E3"/>
    <w:rsid w:val="00A509F3"/>
    <w:rsid w:val="00A547AB"/>
    <w:rsid w:val="00A91BAE"/>
    <w:rsid w:val="00A957D3"/>
    <w:rsid w:val="00AA17C5"/>
    <w:rsid w:val="00AC33E7"/>
    <w:rsid w:val="00AD42D1"/>
    <w:rsid w:val="00AD4F2D"/>
    <w:rsid w:val="00AE4812"/>
    <w:rsid w:val="00AE7EF1"/>
    <w:rsid w:val="00B0136D"/>
    <w:rsid w:val="00B14696"/>
    <w:rsid w:val="00B66D6B"/>
    <w:rsid w:val="00B7574A"/>
    <w:rsid w:val="00B77637"/>
    <w:rsid w:val="00BC19D5"/>
    <w:rsid w:val="00BC23E9"/>
    <w:rsid w:val="00C009E5"/>
    <w:rsid w:val="00C039FB"/>
    <w:rsid w:val="00C073A4"/>
    <w:rsid w:val="00C23164"/>
    <w:rsid w:val="00C43AFC"/>
    <w:rsid w:val="00C4780D"/>
    <w:rsid w:val="00C53FE1"/>
    <w:rsid w:val="00C6560E"/>
    <w:rsid w:val="00CA7959"/>
    <w:rsid w:val="00CB0A60"/>
    <w:rsid w:val="00CB2C49"/>
    <w:rsid w:val="00CB5674"/>
    <w:rsid w:val="00CC1D82"/>
    <w:rsid w:val="00CD7B1F"/>
    <w:rsid w:val="00CD7C2B"/>
    <w:rsid w:val="00CE213F"/>
    <w:rsid w:val="00D0178E"/>
    <w:rsid w:val="00D03753"/>
    <w:rsid w:val="00D03859"/>
    <w:rsid w:val="00D04A27"/>
    <w:rsid w:val="00D0502E"/>
    <w:rsid w:val="00D10B7C"/>
    <w:rsid w:val="00D118A5"/>
    <w:rsid w:val="00D15BE9"/>
    <w:rsid w:val="00D267B3"/>
    <w:rsid w:val="00D43F66"/>
    <w:rsid w:val="00D56AC2"/>
    <w:rsid w:val="00D679EA"/>
    <w:rsid w:val="00D7088F"/>
    <w:rsid w:val="00DA1608"/>
    <w:rsid w:val="00DA1FDA"/>
    <w:rsid w:val="00DA60BB"/>
    <w:rsid w:val="00DC373C"/>
    <w:rsid w:val="00DD54D3"/>
    <w:rsid w:val="00E11B03"/>
    <w:rsid w:val="00E26F8B"/>
    <w:rsid w:val="00E33F03"/>
    <w:rsid w:val="00E41BD8"/>
    <w:rsid w:val="00E71433"/>
    <w:rsid w:val="00E9365B"/>
    <w:rsid w:val="00E9499F"/>
    <w:rsid w:val="00EA2ECA"/>
    <w:rsid w:val="00EA5BC9"/>
    <w:rsid w:val="00EA6F5E"/>
    <w:rsid w:val="00EC4652"/>
    <w:rsid w:val="00EE06E2"/>
    <w:rsid w:val="00F03C2E"/>
    <w:rsid w:val="00F11F91"/>
    <w:rsid w:val="00F22F33"/>
    <w:rsid w:val="00F23BA6"/>
    <w:rsid w:val="00F3000C"/>
    <w:rsid w:val="00F34EAE"/>
    <w:rsid w:val="00F60CC1"/>
    <w:rsid w:val="00F60F82"/>
    <w:rsid w:val="00F66053"/>
    <w:rsid w:val="00F730EB"/>
    <w:rsid w:val="00F82102"/>
    <w:rsid w:val="00F94934"/>
    <w:rsid w:val="00FC756A"/>
    <w:rsid w:val="00FC76BB"/>
    <w:rsid w:val="00FD16E5"/>
    <w:rsid w:val="03E61706"/>
    <w:rsid w:val="03FB49AF"/>
    <w:rsid w:val="057C377D"/>
    <w:rsid w:val="06D95263"/>
    <w:rsid w:val="06F51A39"/>
    <w:rsid w:val="070B6B66"/>
    <w:rsid w:val="070C5B62"/>
    <w:rsid w:val="07961FA3"/>
    <w:rsid w:val="0C727688"/>
    <w:rsid w:val="116E2B13"/>
    <w:rsid w:val="11C634D9"/>
    <w:rsid w:val="11DC4237"/>
    <w:rsid w:val="127F37D9"/>
    <w:rsid w:val="15FC06AD"/>
    <w:rsid w:val="16573AA7"/>
    <w:rsid w:val="190B50EC"/>
    <w:rsid w:val="1B4E6303"/>
    <w:rsid w:val="1C5A43C0"/>
    <w:rsid w:val="1E0C793C"/>
    <w:rsid w:val="1E9F255E"/>
    <w:rsid w:val="1F440658"/>
    <w:rsid w:val="20D60F6A"/>
    <w:rsid w:val="231177A3"/>
    <w:rsid w:val="245D40EB"/>
    <w:rsid w:val="25070E5D"/>
    <w:rsid w:val="279C44CE"/>
    <w:rsid w:val="28A54C15"/>
    <w:rsid w:val="29F965E6"/>
    <w:rsid w:val="2AA35184"/>
    <w:rsid w:val="2F5C7FF7"/>
    <w:rsid w:val="32CA6AAB"/>
    <w:rsid w:val="37A86704"/>
    <w:rsid w:val="3BDF276E"/>
    <w:rsid w:val="3C090BBF"/>
    <w:rsid w:val="3D211A98"/>
    <w:rsid w:val="41D63C39"/>
    <w:rsid w:val="421937D3"/>
    <w:rsid w:val="444A7E6A"/>
    <w:rsid w:val="462C02CC"/>
    <w:rsid w:val="483C35C0"/>
    <w:rsid w:val="49A8232A"/>
    <w:rsid w:val="4B7122DD"/>
    <w:rsid w:val="4D571822"/>
    <w:rsid w:val="50250266"/>
    <w:rsid w:val="53607807"/>
    <w:rsid w:val="556B13A9"/>
    <w:rsid w:val="56776B1F"/>
    <w:rsid w:val="5A6F7FBB"/>
    <w:rsid w:val="5AF70A51"/>
    <w:rsid w:val="61C84EF5"/>
    <w:rsid w:val="65691A3F"/>
    <w:rsid w:val="66AB738D"/>
    <w:rsid w:val="66EF5BB0"/>
    <w:rsid w:val="6D125276"/>
    <w:rsid w:val="6D5D0BE7"/>
    <w:rsid w:val="6DEC505A"/>
    <w:rsid w:val="6F601009"/>
    <w:rsid w:val="6FB20C10"/>
    <w:rsid w:val="76AC04E9"/>
    <w:rsid w:val="788A2AAC"/>
    <w:rsid w:val="7EAB1087"/>
  </w:rsids>
  <m:mathPr>
    <m:mathFont m:val="Cambria Math"/>
    <m:brkBin m:val="before"/>
    <m:brkBinSub m:val="--"/>
    <m:smallFrac m:val="1"/>
    <m:dispDef/>
    <m:lMargin m:val="0"/>
    <m:rMargin m:val="0"/>
    <m:defJc m:val="centerGroup"/>
    <m:wrapIndent m:val="1440"/>
    <m:intLim m:val="subSup"/>
    <m:naryLim m:val="undOvr"/>
  </m:mathPr>
  <w:themeFontLang w:val="en-US" w:eastAsia="zh-CN" w:bidi="bo-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32"/>
      <w:lang w:val="en-US" w:eastAsia="zh-CN" w:bidi="bo-CN"/>
    </w:rPr>
  </w:style>
  <w:style w:type="paragraph" w:styleId="2">
    <w:name w:val="heading 1"/>
    <w:basedOn w:val="1"/>
    <w:next w:val="1"/>
    <w:link w:val="47"/>
    <w:qFormat/>
    <w:uiPriority w:val="9"/>
    <w:pPr>
      <w:keepNext/>
      <w:keepLines/>
      <w:spacing w:before="340" w:after="330" w:line="578" w:lineRule="auto"/>
      <w:outlineLvl w:val="0"/>
    </w:pPr>
    <w:rPr>
      <w:b/>
      <w:bCs/>
      <w:kern w:val="44"/>
      <w:sz w:val="44"/>
      <w:szCs w:val="64"/>
    </w:rPr>
  </w:style>
  <w:style w:type="paragraph" w:styleId="3">
    <w:name w:val="heading 2"/>
    <w:basedOn w:val="1"/>
    <w:next w:val="1"/>
    <w:link w:val="48"/>
    <w:autoRedefine/>
    <w:unhideWhenUsed/>
    <w:qFormat/>
    <w:uiPriority w:val="9"/>
    <w:pPr>
      <w:keepNext/>
      <w:keepLines/>
      <w:spacing w:before="260" w:after="260" w:line="416" w:lineRule="auto"/>
      <w:outlineLvl w:val="1"/>
      <w:pPrChange w:id="0" w:author="格桑平措" w:date="2026-01-20T16:55:00Z">
        <w:pPr>
          <w:keepNext/>
          <w:keepLines/>
          <w:widowControl w:val="0"/>
          <w:spacing w:before="260" w:after="260" w:line="416" w:lineRule="auto"/>
          <w:jc w:val="both"/>
          <w:outlineLvl w:val="1"/>
        </w:pPr>
      </w:pPrChange>
    </w:pPr>
    <w:rPr>
      <w:rFonts w:asciiTheme="majorHAnsi" w:hAnsiTheme="majorHAnsi" w:eastAsiaTheme="majorEastAsia" w:cstheme="majorBidi"/>
      <w:b/>
      <w:bCs/>
      <w:sz w:val="32"/>
      <w:szCs w:val="46"/>
      <w:rPrChange w:id="1" w:author="格桑平措" w:date="2026-01-20T16:55:00Z">
        <w:rPr>
          <w:rFonts w:asciiTheme="majorHAnsi" w:hAnsiTheme="majorHAnsi" w:eastAsiaTheme="majorEastAsia" w:cstheme="majorBidi"/>
          <w:b/>
          <w:bCs/>
          <w:kern w:val="2"/>
          <w:sz w:val="32"/>
          <w:szCs w:val="46"/>
          <w:lang w:val="en-US" w:eastAsia="zh-CN" w:bidi="bo-CN"/>
        </w:rPr>
      </w:rPrChange>
    </w:rPr>
  </w:style>
  <w:style w:type="paragraph" w:styleId="4">
    <w:name w:val="heading 3"/>
    <w:basedOn w:val="1"/>
    <w:next w:val="1"/>
    <w:link w:val="49"/>
    <w:semiHidden/>
    <w:unhideWhenUsed/>
    <w:qFormat/>
    <w:uiPriority w:val="9"/>
    <w:pPr>
      <w:keepNext/>
      <w:keepLines/>
      <w:spacing w:before="260" w:after="260" w:line="416" w:lineRule="auto"/>
      <w:outlineLvl w:val="2"/>
    </w:pPr>
    <w:rPr>
      <w:b/>
      <w:bCs/>
      <w:sz w:val="32"/>
      <w:szCs w:val="46"/>
    </w:rPr>
  </w:style>
  <w:style w:type="paragraph" w:styleId="5">
    <w:name w:val="heading 4"/>
    <w:basedOn w:val="1"/>
    <w:next w:val="1"/>
    <w:link w:val="50"/>
    <w:unhideWhenUsed/>
    <w:qFormat/>
    <w:uiPriority w:val="9"/>
    <w:pPr>
      <w:keepNext/>
      <w:keepLines/>
      <w:spacing w:before="280" w:after="290" w:line="376" w:lineRule="auto"/>
      <w:outlineLvl w:val="3"/>
    </w:pPr>
    <w:rPr>
      <w:rFonts w:asciiTheme="majorHAnsi" w:hAnsiTheme="majorHAnsi" w:eastAsiaTheme="majorEastAsia" w:cstheme="majorBidi"/>
      <w:b/>
      <w:bCs/>
      <w:sz w:val="28"/>
      <w:szCs w:val="40"/>
    </w:rPr>
  </w:style>
  <w:style w:type="paragraph" w:styleId="6">
    <w:name w:val="heading 5"/>
    <w:basedOn w:val="1"/>
    <w:next w:val="1"/>
    <w:link w:val="65"/>
    <w:semiHidden/>
    <w:unhideWhenUsed/>
    <w:qFormat/>
    <w:uiPriority w:val="9"/>
    <w:pPr>
      <w:keepNext/>
      <w:keepLines/>
      <w:spacing w:before="280" w:after="290" w:line="376" w:lineRule="auto"/>
      <w:outlineLvl w:val="4"/>
    </w:pPr>
    <w:rPr>
      <w:b/>
      <w:bCs/>
      <w:sz w:val="28"/>
      <w:szCs w:val="40"/>
    </w:rPr>
  </w:style>
  <w:style w:type="paragraph" w:styleId="7">
    <w:name w:val="heading 6"/>
    <w:basedOn w:val="1"/>
    <w:next w:val="1"/>
    <w:link w:val="66"/>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34"/>
    </w:rPr>
  </w:style>
  <w:style w:type="paragraph" w:styleId="8">
    <w:name w:val="heading 7"/>
    <w:basedOn w:val="1"/>
    <w:next w:val="1"/>
    <w:link w:val="67"/>
    <w:semiHidden/>
    <w:unhideWhenUsed/>
    <w:qFormat/>
    <w:uiPriority w:val="9"/>
    <w:pPr>
      <w:keepNext/>
      <w:keepLines/>
      <w:spacing w:before="240" w:after="64" w:line="320" w:lineRule="auto"/>
      <w:outlineLvl w:val="6"/>
    </w:pPr>
    <w:rPr>
      <w:b/>
      <w:bCs/>
      <w:sz w:val="24"/>
      <w:szCs w:val="34"/>
    </w:rPr>
  </w:style>
  <w:style w:type="paragraph" w:styleId="9">
    <w:name w:val="heading 8"/>
    <w:basedOn w:val="1"/>
    <w:next w:val="1"/>
    <w:link w:val="68"/>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34"/>
    </w:rPr>
  </w:style>
  <w:style w:type="paragraph" w:styleId="10">
    <w:name w:val="heading 9"/>
    <w:basedOn w:val="1"/>
    <w:next w:val="1"/>
    <w:link w:val="69"/>
    <w:semiHidden/>
    <w:unhideWhenUsed/>
    <w:qFormat/>
    <w:uiPriority w:val="9"/>
    <w:pPr>
      <w:keepNext/>
      <w:keepLines/>
      <w:spacing w:before="240" w:after="64" w:line="320" w:lineRule="auto"/>
      <w:outlineLvl w:val="8"/>
    </w:pPr>
    <w:rPr>
      <w:rFonts w:asciiTheme="majorHAnsi" w:hAnsiTheme="majorHAnsi" w:eastAsiaTheme="majorEastAsia" w:cstheme="majorBidi"/>
      <w:szCs w:val="3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ind w:firstLine="420"/>
    </w:pPr>
  </w:style>
  <w:style w:type="paragraph" w:styleId="12">
    <w:name w:val="caption"/>
    <w:basedOn w:val="1"/>
    <w:next w:val="1"/>
    <w:qFormat/>
    <w:uiPriority w:val="0"/>
    <w:pPr>
      <w:ind w:firstLine="3584"/>
    </w:pPr>
  </w:style>
  <w:style w:type="paragraph" w:styleId="13">
    <w:name w:val="annotation text"/>
    <w:basedOn w:val="1"/>
    <w:link w:val="51"/>
    <w:autoRedefine/>
    <w:unhideWhenUsed/>
    <w:qFormat/>
    <w:uiPriority w:val="99"/>
    <w:pPr>
      <w:jc w:val="left"/>
    </w:pPr>
    <w:rPr>
      <w:szCs w:val="22"/>
      <w:lang w:bidi="ar-SA"/>
    </w:rPr>
  </w:style>
  <w:style w:type="paragraph" w:styleId="14">
    <w:name w:val="toc 3"/>
    <w:basedOn w:val="1"/>
    <w:next w:val="1"/>
    <w:autoRedefine/>
    <w:unhideWhenUsed/>
    <w:qFormat/>
    <w:uiPriority w:val="39"/>
    <w:pPr>
      <w:ind w:left="840" w:leftChars="400"/>
    </w:pPr>
  </w:style>
  <w:style w:type="paragraph" w:styleId="15">
    <w:name w:val="Balloon Text"/>
    <w:basedOn w:val="1"/>
    <w:link w:val="64"/>
    <w:semiHidden/>
    <w:unhideWhenUsed/>
    <w:qFormat/>
    <w:uiPriority w:val="99"/>
    <w:rPr>
      <w:sz w:val="18"/>
      <w:szCs w:val="26"/>
    </w:rPr>
  </w:style>
  <w:style w:type="paragraph" w:styleId="16">
    <w:name w:val="footer"/>
    <w:basedOn w:val="1"/>
    <w:link w:val="46"/>
    <w:unhideWhenUsed/>
    <w:qFormat/>
    <w:uiPriority w:val="99"/>
    <w:pPr>
      <w:tabs>
        <w:tab w:val="center" w:pos="4513"/>
        <w:tab w:val="right" w:pos="9026"/>
      </w:tabs>
      <w:snapToGrid w:val="0"/>
      <w:jc w:val="left"/>
    </w:pPr>
    <w:rPr>
      <w:sz w:val="18"/>
      <w:szCs w:val="26"/>
    </w:rPr>
  </w:style>
  <w:style w:type="paragraph" w:styleId="17">
    <w:name w:val="header"/>
    <w:basedOn w:val="1"/>
    <w:link w:val="45"/>
    <w:unhideWhenUsed/>
    <w:qFormat/>
    <w:uiPriority w:val="99"/>
    <w:pPr>
      <w:pBdr>
        <w:bottom w:val="single" w:color="auto" w:sz="6" w:space="1"/>
      </w:pBdr>
      <w:tabs>
        <w:tab w:val="center" w:pos="4513"/>
        <w:tab w:val="right" w:pos="9026"/>
      </w:tabs>
      <w:snapToGrid w:val="0"/>
      <w:jc w:val="center"/>
    </w:pPr>
    <w:rPr>
      <w:sz w:val="18"/>
      <w:szCs w:val="26"/>
    </w:rPr>
  </w:style>
  <w:style w:type="paragraph" w:styleId="18">
    <w:name w:val="toc 1"/>
    <w:basedOn w:val="1"/>
    <w:next w:val="1"/>
    <w:autoRedefine/>
    <w:unhideWhenUsed/>
    <w:qFormat/>
    <w:uiPriority w:val="39"/>
  </w:style>
  <w:style w:type="paragraph" w:styleId="19">
    <w:name w:val="toc 4"/>
    <w:basedOn w:val="1"/>
    <w:next w:val="1"/>
    <w:semiHidden/>
    <w:unhideWhenUsed/>
    <w:qFormat/>
    <w:uiPriority w:val="39"/>
    <w:pPr>
      <w:ind w:left="1260" w:leftChars="600"/>
    </w:pPr>
  </w:style>
  <w:style w:type="paragraph" w:styleId="20">
    <w:name w:val="footnote text"/>
    <w:basedOn w:val="1"/>
    <w:link w:val="32"/>
    <w:autoRedefine/>
    <w:semiHidden/>
    <w:unhideWhenUsed/>
    <w:qFormat/>
    <w:uiPriority w:val="99"/>
    <w:pPr>
      <w:widowControl/>
      <w:adjustRightInd w:val="0"/>
      <w:snapToGrid w:val="0"/>
      <w:spacing w:after="200"/>
      <w:jc w:val="left"/>
    </w:pPr>
    <w:rPr>
      <w:rFonts w:ascii="Tahoma" w:hAnsi="Tahoma" w:eastAsia="微软雅黑"/>
      <w:kern w:val="0"/>
      <w:sz w:val="18"/>
      <w:szCs w:val="18"/>
      <w:lang w:bidi="ar-SA"/>
    </w:rPr>
  </w:style>
  <w:style w:type="paragraph" w:styleId="21">
    <w:name w:val="toc 2"/>
    <w:basedOn w:val="1"/>
    <w:next w:val="1"/>
    <w:autoRedefine/>
    <w:unhideWhenUsed/>
    <w:qFormat/>
    <w:uiPriority w:val="39"/>
    <w:pPr>
      <w:ind w:left="420" w:leftChars="200"/>
    </w:pPr>
  </w:style>
  <w:style w:type="paragraph" w:styleId="22">
    <w:name w:val="annotation subject"/>
    <w:basedOn w:val="13"/>
    <w:next w:val="13"/>
    <w:link w:val="63"/>
    <w:semiHidden/>
    <w:unhideWhenUsed/>
    <w:qFormat/>
    <w:uiPriority w:val="99"/>
    <w:rPr>
      <w:b/>
      <w:bCs/>
      <w:szCs w:val="32"/>
      <w:lang w:bidi="bo-CN"/>
    </w:rPr>
  </w:style>
  <w:style w:type="table" w:styleId="24">
    <w:name w:val="Table Grid"/>
    <w:basedOn w:val="23"/>
    <w:qFormat/>
    <w:uiPriority w:val="39"/>
    <w:pPr>
      <w:widowControl w:val="0"/>
      <w:jc w:val="both"/>
    </w:pPr>
    <w:rPr>
      <w:lang w:bidi="th-TH"/>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autoRedefine/>
    <w:qFormat/>
    <w:uiPriority w:val="22"/>
    <w:rPr>
      <w:b/>
      <w:bCs/>
    </w:rPr>
  </w:style>
  <w:style w:type="character" w:styleId="27">
    <w:name w:val="Emphasis"/>
    <w:basedOn w:val="25"/>
    <w:autoRedefine/>
    <w:qFormat/>
    <w:uiPriority w:val="20"/>
    <w:rPr>
      <w:i/>
      <w:iCs/>
    </w:rPr>
  </w:style>
  <w:style w:type="character" w:styleId="28">
    <w:name w:val="Hyperlink"/>
    <w:basedOn w:val="25"/>
    <w:unhideWhenUsed/>
    <w:qFormat/>
    <w:uiPriority w:val="99"/>
    <w:rPr>
      <w:color w:val="0000FF" w:themeColor="hyperlink"/>
      <w:u w:val="single"/>
      <w14:textFill>
        <w14:solidFill>
          <w14:schemeClr w14:val="hlink"/>
        </w14:solidFill>
      </w14:textFill>
    </w:rPr>
  </w:style>
  <w:style w:type="character" w:styleId="29">
    <w:name w:val="annotation reference"/>
    <w:basedOn w:val="25"/>
    <w:semiHidden/>
    <w:unhideWhenUsed/>
    <w:qFormat/>
    <w:uiPriority w:val="99"/>
    <w:rPr>
      <w:sz w:val="21"/>
      <w:szCs w:val="21"/>
    </w:rPr>
  </w:style>
  <w:style w:type="character" w:styleId="30">
    <w:name w:val="footnote reference"/>
    <w:basedOn w:val="25"/>
    <w:autoRedefine/>
    <w:semiHidden/>
    <w:unhideWhenUsed/>
    <w:qFormat/>
    <w:uiPriority w:val="99"/>
    <w:rPr>
      <w:vertAlign w:val="superscript"/>
    </w:rPr>
  </w:style>
  <w:style w:type="paragraph" w:styleId="31">
    <w:name w:val="List Paragraph"/>
    <w:basedOn w:val="1"/>
    <w:qFormat/>
    <w:uiPriority w:val="34"/>
    <w:pPr>
      <w:ind w:firstLine="420" w:firstLineChars="200"/>
    </w:pPr>
  </w:style>
  <w:style w:type="character" w:customStyle="1" w:styleId="32">
    <w:name w:val="脚注文本 Char"/>
    <w:basedOn w:val="25"/>
    <w:link w:val="20"/>
    <w:autoRedefine/>
    <w:semiHidden/>
    <w:qFormat/>
    <w:uiPriority w:val="99"/>
    <w:rPr>
      <w:rFonts w:ascii="Tahoma" w:hAnsi="Tahoma" w:eastAsia="微软雅黑"/>
      <w:kern w:val="0"/>
      <w:sz w:val="18"/>
      <w:szCs w:val="18"/>
      <w:lang w:bidi="ar-SA"/>
    </w:rPr>
  </w:style>
  <w:style w:type="paragraph" w:customStyle="1" w:styleId="33">
    <w:name w:val="js_darkmode__37"/>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4">
    <w:name w:val="js_darkmode__3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5">
    <w:name w:val="js_darkmode__40"/>
    <w:basedOn w:val="25"/>
    <w:autoRedefine/>
    <w:qFormat/>
    <w:uiPriority w:val="0"/>
  </w:style>
  <w:style w:type="paragraph" w:customStyle="1" w:styleId="36">
    <w:name w:val="js_darkmode__42"/>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7">
    <w:name w:val="js_darkmode__44"/>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8">
    <w:name w:val="js_darkmode__45"/>
    <w:basedOn w:val="25"/>
    <w:qFormat/>
    <w:uiPriority w:val="0"/>
  </w:style>
  <w:style w:type="paragraph" w:customStyle="1" w:styleId="39">
    <w:name w:val="js_darkmode__47"/>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0">
    <w:name w:val="js_darkmode__4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41">
    <w:name w:val="js_darkmode__50"/>
    <w:basedOn w:val="25"/>
    <w:autoRedefine/>
    <w:qFormat/>
    <w:uiPriority w:val="0"/>
  </w:style>
  <w:style w:type="paragraph" w:customStyle="1" w:styleId="42">
    <w:name w:val="js_darkmode__52"/>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3">
    <w:name w:val="js_darkmode__54"/>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44">
    <w:name w:val="js_darkmode__55"/>
    <w:basedOn w:val="25"/>
    <w:autoRedefine/>
    <w:qFormat/>
    <w:uiPriority w:val="0"/>
  </w:style>
  <w:style w:type="character" w:customStyle="1" w:styleId="45">
    <w:name w:val="页眉 Char"/>
    <w:basedOn w:val="25"/>
    <w:link w:val="17"/>
    <w:autoRedefine/>
    <w:qFormat/>
    <w:uiPriority w:val="99"/>
    <w:rPr>
      <w:sz w:val="18"/>
      <w:szCs w:val="26"/>
    </w:rPr>
  </w:style>
  <w:style w:type="character" w:customStyle="1" w:styleId="46">
    <w:name w:val="页脚 Char"/>
    <w:basedOn w:val="25"/>
    <w:link w:val="16"/>
    <w:autoRedefine/>
    <w:qFormat/>
    <w:uiPriority w:val="99"/>
    <w:rPr>
      <w:sz w:val="18"/>
      <w:szCs w:val="26"/>
    </w:rPr>
  </w:style>
  <w:style w:type="character" w:customStyle="1" w:styleId="47">
    <w:name w:val="标题 1 Char"/>
    <w:basedOn w:val="25"/>
    <w:link w:val="2"/>
    <w:autoRedefine/>
    <w:qFormat/>
    <w:uiPriority w:val="9"/>
    <w:rPr>
      <w:b/>
      <w:bCs/>
      <w:kern w:val="44"/>
      <w:sz w:val="44"/>
      <w:szCs w:val="64"/>
    </w:rPr>
  </w:style>
  <w:style w:type="character" w:customStyle="1" w:styleId="48">
    <w:name w:val="标题 2 Char"/>
    <w:basedOn w:val="25"/>
    <w:link w:val="3"/>
    <w:autoRedefine/>
    <w:qFormat/>
    <w:uiPriority w:val="9"/>
    <w:rPr>
      <w:rFonts w:asciiTheme="majorHAnsi" w:hAnsiTheme="majorHAnsi" w:eastAsiaTheme="majorEastAsia" w:cstheme="majorBidi"/>
      <w:b/>
      <w:bCs/>
      <w:kern w:val="2"/>
      <w:sz w:val="32"/>
      <w:szCs w:val="46"/>
    </w:rPr>
  </w:style>
  <w:style w:type="character" w:customStyle="1" w:styleId="49">
    <w:name w:val="标题 3 Char"/>
    <w:basedOn w:val="25"/>
    <w:link w:val="4"/>
    <w:semiHidden/>
    <w:qFormat/>
    <w:uiPriority w:val="9"/>
    <w:rPr>
      <w:b/>
      <w:bCs/>
      <w:sz w:val="32"/>
      <w:szCs w:val="46"/>
    </w:rPr>
  </w:style>
  <w:style w:type="character" w:customStyle="1" w:styleId="50">
    <w:name w:val="标题 4 Char"/>
    <w:basedOn w:val="25"/>
    <w:link w:val="5"/>
    <w:autoRedefine/>
    <w:qFormat/>
    <w:uiPriority w:val="9"/>
    <w:rPr>
      <w:rFonts w:asciiTheme="majorHAnsi" w:hAnsiTheme="majorHAnsi" w:eastAsiaTheme="majorEastAsia" w:cstheme="majorBidi"/>
      <w:b/>
      <w:bCs/>
      <w:sz w:val="28"/>
      <w:szCs w:val="40"/>
    </w:rPr>
  </w:style>
  <w:style w:type="character" w:customStyle="1" w:styleId="51">
    <w:name w:val="批注文字 Char"/>
    <w:basedOn w:val="25"/>
    <w:link w:val="13"/>
    <w:qFormat/>
    <w:uiPriority w:val="99"/>
    <w:rPr>
      <w:szCs w:val="22"/>
      <w:lang w:bidi="ar-SA"/>
    </w:rPr>
  </w:style>
  <w:style w:type="character" w:customStyle="1" w:styleId="52">
    <w:name w:val="章标题 Char"/>
    <w:link w:val="53"/>
    <w:autoRedefine/>
    <w:qFormat/>
    <w:uiPriority w:val="0"/>
    <w:rPr>
      <w:rFonts w:ascii="黑体" w:eastAsia="黑体"/>
    </w:rPr>
  </w:style>
  <w:style w:type="paragraph" w:customStyle="1" w:styleId="53">
    <w:name w:val="章标题"/>
    <w:next w:val="54"/>
    <w:link w:val="52"/>
    <w:autoRedefine/>
    <w:qFormat/>
    <w:uiPriority w:val="0"/>
    <w:pPr>
      <w:numPr>
        <w:ilvl w:val="1"/>
        <w:numId w:val="1"/>
      </w:numPr>
      <w:spacing w:beforeLines="50" w:afterLines="50"/>
      <w:jc w:val="both"/>
      <w:outlineLvl w:val="1"/>
    </w:pPr>
    <w:rPr>
      <w:rFonts w:ascii="黑体" w:eastAsia="黑体" w:hAnsiTheme="minorHAnsi" w:cstheme="minorBidi"/>
      <w:kern w:val="2"/>
      <w:sz w:val="21"/>
      <w:szCs w:val="32"/>
      <w:lang w:val="en-US" w:eastAsia="zh-CN" w:bidi="bo-CN"/>
    </w:rPr>
  </w:style>
  <w:style w:type="paragraph" w:customStyle="1" w:styleId="54">
    <w:name w:val="段"/>
    <w:link w:val="58"/>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5">
    <w:name w:val="一级条标题"/>
    <w:next w:val="54"/>
    <w:autoRedefine/>
    <w:qFormat/>
    <w:uiPriority w:val="0"/>
    <w:pPr>
      <w:numPr>
        <w:ilvl w:val="2"/>
        <w:numId w:val="1"/>
      </w:numPr>
      <w:outlineLvl w:val="2"/>
    </w:pPr>
    <w:rPr>
      <w:rFonts w:eastAsia="黑体" w:asciiTheme="minorHAnsi" w:hAnsiTheme="minorHAnsi" w:cstheme="minorBidi"/>
      <w:kern w:val="2"/>
      <w:sz w:val="21"/>
      <w:szCs w:val="22"/>
      <w:lang w:val="en-US" w:eastAsia="zh-CN" w:bidi="ar-SA"/>
    </w:rPr>
  </w:style>
  <w:style w:type="paragraph" w:customStyle="1" w:styleId="56">
    <w:name w:val="二级条标题"/>
    <w:basedOn w:val="55"/>
    <w:next w:val="54"/>
    <w:qFormat/>
    <w:uiPriority w:val="0"/>
    <w:pPr>
      <w:numPr>
        <w:ilvl w:val="3"/>
      </w:numPr>
      <w:tabs>
        <w:tab w:val="left" w:pos="435"/>
      </w:tabs>
      <w:ind w:left="435" w:hanging="435"/>
      <w:outlineLvl w:val="3"/>
    </w:pPr>
  </w:style>
  <w:style w:type="paragraph" w:customStyle="1" w:styleId="57">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character" w:customStyle="1" w:styleId="58">
    <w:name w:val="段 Char"/>
    <w:basedOn w:val="25"/>
    <w:link w:val="54"/>
    <w:qFormat/>
    <w:uiPriority w:val="0"/>
    <w:rPr>
      <w:rFonts w:ascii="宋体" w:hAnsi="Times New Roman" w:eastAsia="宋体" w:cs="Times New Roman"/>
      <w:kern w:val="0"/>
      <w:szCs w:val="20"/>
      <w:lang w:bidi="ar-SA"/>
    </w:rPr>
  </w:style>
  <w:style w:type="paragraph" w:customStyle="1" w:styleId="59">
    <w:name w:val="附录标识"/>
    <w:basedOn w:val="1"/>
    <w:next w:val="54"/>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hAnsi="Times New Roman" w:eastAsia="黑体" w:cs="Times New Roman"/>
      <w:kern w:val="0"/>
      <w:szCs w:val="20"/>
      <w:lang w:bidi="ar-SA"/>
    </w:rPr>
  </w:style>
  <w:style w:type="paragraph" w:customStyle="1" w:styleId="60">
    <w:name w:val="附录二级条标题"/>
    <w:basedOn w:val="1"/>
    <w:next w:val="54"/>
    <w:qFormat/>
    <w:uiPriority w:val="0"/>
    <w:pPr>
      <w:widowControl/>
      <w:numPr>
        <w:ilvl w:val="3"/>
        <w:numId w:val="2"/>
      </w:numPr>
      <w:tabs>
        <w:tab w:val="left" w:pos="360"/>
      </w:tabs>
      <w:wordWrap w:val="0"/>
      <w:overflowPunct w:val="0"/>
      <w:autoSpaceDE w:val="0"/>
      <w:autoSpaceDN w:val="0"/>
      <w:spacing w:beforeLines="50" w:afterLines="50"/>
      <w:textAlignment w:val="baseline"/>
      <w:outlineLvl w:val="3"/>
    </w:pPr>
    <w:rPr>
      <w:rFonts w:ascii="黑体" w:hAnsi="Times New Roman" w:eastAsia="黑体" w:cs="Times New Roman"/>
      <w:kern w:val="21"/>
      <w:szCs w:val="20"/>
      <w:lang w:bidi="ar-SA"/>
    </w:rPr>
  </w:style>
  <w:style w:type="paragraph" w:customStyle="1" w:styleId="61">
    <w:name w:val="附录章标题"/>
    <w:next w:val="54"/>
    <w:qFormat/>
    <w:uiPriority w:val="0"/>
    <w:pPr>
      <w:numPr>
        <w:ilvl w:val="1"/>
        <w:numId w:val="2"/>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62">
    <w:name w:val="修订1"/>
    <w:hidden/>
    <w:unhideWhenUsed/>
    <w:qFormat/>
    <w:uiPriority w:val="99"/>
    <w:rPr>
      <w:rFonts w:asciiTheme="minorHAnsi" w:hAnsiTheme="minorHAnsi" w:eastAsiaTheme="minorEastAsia" w:cstheme="minorBidi"/>
      <w:kern w:val="2"/>
      <w:sz w:val="21"/>
      <w:szCs w:val="32"/>
      <w:lang w:val="en-US" w:eastAsia="zh-CN" w:bidi="bo-CN"/>
    </w:rPr>
  </w:style>
  <w:style w:type="character" w:customStyle="1" w:styleId="63">
    <w:name w:val="批注主题 Char"/>
    <w:basedOn w:val="51"/>
    <w:link w:val="22"/>
    <w:semiHidden/>
    <w:qFormat/>
    <w:uiPriority w:val="99"/>
    <w:rPr>
      <w:b/>
      <w:bCs/>
      <w:kern w:val="2"/>
      <w:sz w:val="21"/>
      <w:szCs w:val="32"/>
      <w:lang w:bidi="ar-SA"/>
    </w:rPr>
  </w:style>
  <w:style w:type="character" w:customStyle="1" w:styleId="64">
    <w:name w:val="批注框文本 Char"/>
    <w:basedOn w:val="25"/>
    <w:link w:val="15"/>
    <w:semiHidden/>
    <w:qFormat/>
    <w:uiPriority w:val="99"/>
    <w:rPr>
      <w:kern w:val="2"/>
      <w:sz w:val="18"/>
      <w:szCs w:val="26"/>
    </w:rPr>
  </w:style>
  <w:style w:type="character" w:customStyle="1" w:styleId="65">
    <w:name w:val="标题 5 Char"/>
    <w:basedOn w:val="25"/>
    <w:link w:val="6"/>
    <w:semiHidden/>
    <w:qFormat/>
    <w:uiPriority w:val="9"/>
    <w:rPr>
      <w:b/>
      <w:bCs/>
      <w:kern w:val="2"/>
      <w:sz w:val="28"/>
      <w:szCs w:val="40"/>
    </w:rPr>
  </w:style>
  <w:style w:type="character" w:customStyle="1" w:styleId="66">
    <w:name w:val="标题 6 Char"/>
    <w:basedOn w:val="25"/>
    <w:link w:val="7"/>
    <w:semiHidden/>
    <w:qFormat/>
    <w:uiPriority w:val="9"/>
    <w:rPr>
      <w:rFonts w:asciiTheme="majorHAnsi" w:hAnsiTheme="majorHAnsi" w:eastAsiaTheme="majorEastAsia" w:cstheme="majorBidi"/>
      <w:b/>
      <w:bCs/>
      <w:kern w:val="2"/>
      <w:sz w:val="24"/>
      <w:szCs w:val="34"/>
    </w:rPr>
  </w:style>
  <w:style w:type="character" w:customStyle="1" w:styleId="67">
    <w:name w:val="标题 7 Char"/>
    <w:basedOn w:val="25"/>
    <w:link w:val="8"/>
    <w:semiHidden/>
    <w:qFormat/>
    <w:uiPriority w:val="9"/>
    <w:rPr>
      <w:b/>
      <w:bCs/>
      <w:kern w:val="2"/>
      <w:sz w:val="24"/>
      <w:szCs w:val="34"/>
    </w:rPr>
  </w:style>
  <w:style w:type="character" w:customStyle="1" w:styleId="68">
    <w:name w:val="标题 8 Char"/>
    <w:basedOn w:val="25"/>
    <w:link w:val="9"/>
    <w:semiHidden/>
    <w:qFormat/>
    <w:uiPriority w:val="9"/>
    <w:rPr>
      <w:rFonts w:asciiTheme="majorHAnsi" w:hAnsiTheme="majorHAnsi" w:eastAsiaTheme="majorEastAsia" w:cstheme="majorBidi"/>
      <w:kern w:val="2"/>
      <w:sz w:val="24"/>
      <w:szCs w:val="34"/>
    </w:rPr>
  </w:style>
  <w:style w:type="character" w:customStyle="1" w:styleId="69">
    <w:name w:val="标题 9 Char"/>
    <w:basedOn w:val="25"/>
    <w:link w:val="10"/>
    <w:semiHidden/>
    <w:qFormat/>
    <w:uiPriority w:val="9"/>
    <w:rPr>
      <w:rFonts w:asciiTheme="majorHAnsi" w:hAnsiTheme="majorHAnsi" w:eastAsiaTheme="majorEastAsia" w:cstheme="majorBidi"/>
      <w:kern w:val="2"/>
      <w:sz w:val="21"/>
      <w:szCs w:val="30"/>
    </w:rPr>
  </w:style>
  <w:style w:type="paragraph" w:customStyle="1" w:styleId="70">
    <w:name w:val="标准文件_一级条标题"/>
    <w:basedOn w:val="71"/>
    <w:next w:val="72"/>
    <w:qFormat/>
    <w:uiPriority w:val="0"/>
    <w:pPr>
      <w:numPr>
        <w:ilvl w:val="2"/>
      </w:numPr>
      <w:spacing w:beforeLines="50" w:afterLines="50"/>
      <w:outlineLvl w:val="1"/>
    </w:pPr>
  </w:style>
  <w:style w:type="paragraph" w:customStyle="1" w:styleId="71">
    <w:name w:val="标准文件_章标题"/>
    <w:next w:val="72"/>
    <w:qFormat/>
    <w:uiPriority w:val="0"/>
    <w:pPr>
      <w:numPr>
        <w:ilvl w:val="1"/>
        <w:numId w:val="1"/>
      </w:numPr>
      <w:spacing w:beforeLines="100" w:afterLines="100"/>
      <w:jc w:val="both"/>
      <w:outlineLvl w:val="0"/>
    </w:pPr>
    <w:rPr>
      <w:rFonts w:ascii="黑体" w:hAnsi="Times New Roman" w:eastAsia="黑体" w:cs="Times New Roman"/>
      <w:sz w:val="21"/>
      <w:lang w:val="en-US" w:eastAsia="zh-CN" w:bidi="ar-SA"/>
    </w:rPr>
  </w:style>
  <w:style w:type="paragraph" w:customStyle="1" w:styleId="7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3">
    <w:name w:val="标准书脚_偶数页"/>
    <w:qFormat/>
    <w:uiPriority w:val="0"/>
    <w:pPr>
      <w:spacing w:before="120"/>
      <w:ind w:left="221"/>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B8DA55-66A2-461F-B480-CE9632F669CE}">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228</Words>
  <Characters>284</Characters>
  <Lines>237</Lines>
  <Paragraphs>66</Paragraphs>
  <TotalTime>1</TotalTime>
  <ScaleCrop>false</ScaleCrop>
  <LinksUpToDate>false</LinksUpToDate>
  <CharactersWithSpaces>326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2026-01-20T09:02:00Z</dcterms:created>
  <dc:creator>Administrator</dc:creator>
  <cp:lastModifiedBy>丢丢</cp:lastModifiedBy>
  <cp:lastPrinted>2026-01-20T09:02:00Z</cp:lastPrinted>
  <dcterms:modified xsi:type="dcterms:W3CDTF">2026-07-30T01:49:08Z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E4ECF67AF641454C9F244A1C3C0D86E5_13</vt:lpwstr>
  </property>
  <property fmtid="{D5CDD505-2E9C-101B-9397-08002B2CF9AE}" pid="4" name="KSOTemplateDocerSaveRecord">
    <vt:lpwstr>eyJoZGlkIjoiZTgyZTNiOTczMmI4YjRhMDQ5ODQzOWQ1NDMxYjJmYTkiLCJ1c2VySWQiOiI1MTUwOTU1NTEifQ==</vt:lpwstr>
  </property>
</Properties>
</file>