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tag w:val="NEW_STAND_NAME"/>
        <w:id w:val="595910757"/>
        <w:lock w:val="sdtLocked"/>
        <w:placeholder>
          <w:docPart w:val="{fc0ebe30-3039-4959-8aa6-97564b6b4013}"/>
        </w:placeholder>
      </w:sdtPr>
      <w:sdtContent>
        <w:p w14:paraId="29AD86A9">
          <w:pPr>
            <w:pStyle w:val="6"/>
            <w:spacing w:before="2" w:beforeLines="1" w:after="528" w:afterLines="220"/>
          </w:pPr>
          <w:bookmarkStart w:id="0" w:name="NEW_STAND_NAME"/>
          <w:bookmarkStart w:id="1" w:name="BookMark4"/>
          <w:r>
            <w:rPr>
              <w:rFonts w:hint="eastAsia"/>
            </w:rPr>
            <w:t>货咽妈（急性咽炎</w:t>
          </w:r>
          <w:r>
            <w:t>/扁桃体炎）壮医诊疗方案</w:t>
          </w:r>
        </w:p>
      </w:sdtContent>
    </w:sdt>
    <w:bookmarkEnd w:id="0"/>
    <w:p w14:paraId="3E05B87E">
      <w:pPr>
        <w:pStyle w:val="7"/>
        <w:spacing w:before="240" w:after="240"/>
      </w:pPr>
      <w:bookmarkStart w:id="2" w:name="_Toc224583081"/>
      <w:bookmarkStart w:id="3" w:name="_Toc225706383"/>
      <w:bookmarkStart w:id="4" w:name="_Toc222863994"/>
      <w:bookmarkStart w:id="5" w:name="_Toc224536110"/>
      <w:bookmarkStart w:id="6" w:name="_Toc216087480"/>
      <w:bookmarkStart w:id="7" w:name="_Toc216441880"/>
      <w:bookmarkStart w:id="8" w:name="_Toc224753796"/>
      <w:bookmarkStart w:id="9" w:name="_Toc219921105"/>
      <w:bookmarkStart w:id="10" w:name="_Toc224584379"/>
      <w:bookmarkStart w:id="11" w:name="_Toc224664114"/>
      <w:bookmarkStart w:id="12" w:name="_Toc224575523"/>
      <w:bookmarkStart w:id="13" w:name="_Toc224754506"/>
      <w:bookmarkStart w:id="14" w:name="_Toc216087001"/>
      <w:bookmarkStart w:id="15" w:name="_Toc222611037"/>
      <w:bookmarkStart w:id="16" w:name="_Toc222594006"/>
      <w:bookmarkStart w:id="17" w:name="_Toc224536129"/>
      <w:bookmarkStart w:id="18" w:name="_Toc220007717"/>
      <w:bookmarkStart w:id="19" w:name="_Toc214051469"/>
      <w:bookmarkStart w:id="20" w:name="_Toc214277857"/>
      <w:bookmarkStart w:id="21" w:name="_Toc219834989"/>
      <w:bookmarkStart w:id="22" w:name="_Toc215428680"/>
      <w:bookmarkStart w:id="23" w:name="_Toc224754532"/>
      <w:r>
        <w:rPr>
          <w:rFonts w:hint="eastAsia"/>
        </w:rPr>
        <w:t>诊断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8F7904C">
      <w:pPr>
        <w:pStyle w:val="8"/>
        <w:ind w:firstLine="420"/>
      </w:pPr>
      <w:r>
        <w:rPr>
          <w:rFonts w:hint="eastAsia"/>
        </w:rPr>
        <w:t>急性咽炎/扁桃体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炎（</w:t>
      </w:r>
      <w:r>
        <w:rPr>
          <w:rFonts w:ascii="Times New Roman"/>
          <w:color w:val="000000" w:themeColor="text1"/>
          <w14:textFill>
            <w14:solidFill>
              <w14:schemeClr w14:val="tx1"/>
            </w14:solidFill>
          </w14:textFill>
        </w:rPr>
        <w:t>Acute pharyngitis</w:t>
      </w:r>
      <w:r>
        <w:rPr>
          <w:rFonts w:hint="eastAsia" w:ascii="Times New Roman"/>
          <w:color w:val="000000" w:themeColor="text1"/>
          <w14:textFill>
            <w14:solidFill>
              <w14:schemeClr w14:val="tx1"/>
            </w14:solidFill>
          </w14:textFill>
        </w:rPr>
        <w:t>/</w:t>
      </w:r>
      <w:r>
        <w:rPr>
          <w:rFonts w:ascii="Times New Roman"/>
          <w:color w:val="000000" w:themeColor="text1"/>
          <w14:textFill>
            <w14:solidFill>
              <w14:schemeClr w14:val="tx1"/>
            </w14:solidFill>
          </w14:textFill>
        </w:rPr>
        <w:t>Acute tonsillitis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）是</w:t>
      </w:r>
      <w:r>
        <w:rPr>
          <w:rFonts w:hint="eastAsia"/>
        </w:rPr>
        <w:t>由各种病原体引起的上呼吸道的急性感染，临床根据主要感染部位的不同分为急性咽炎、急性扁桃体炎等，俗称“感冒”，是小儿最常见的急性呼吸道感染性疾病。</w:t>
      </w:r>
    </w:p>
    <w:p w14:paraId="75842164">
      <w:pPr>
        <w:pStyle w:val="9"/>
        <w:spacing w:before="120" w:after="120"/>
      </w:pPr>
      <w:bookmarkStart w:id="24" w:name="_Toc222863996"/>
      <w:bookmarkStart w:id="25" w:name="_Toc214051471"/>
      <w:bookmarkStart w:id="26" w:name="_Toc216087003"/>
      <w:bookmarkStart w:id="27" w:name="_Toc216087482"/>
      <w:bookmarkStart w:id="28" w:name="_Toc224754507"/>
      <w:bookmarkStart w:id="29" w:name="_Toc224575524"/>
      <w:bookmarkStart w:id="30" w:name="_Toc222594008"/>
      <w:bookmarkStart w:id="31" w:name="_Toc224536111"/>
      <w:bookmarkStart w:id="32" w:name="_Toc225706384"/>
      <w:bookmarkStart w:id="33" w:name="_Toc222611039"/>
      <w:bookmarkStart w:id="34" w:name="_Toc224664115"/>
      <w:bookmarkStart w:id="35" w:name="_Toc224753797"/>
      <w:bookmarkStart w:id="36" w:name="_Toc216441882"/>
      <w:bookmarkStart w:id="37" w:name="_Toc224754533"/>
      <w:bookmarkStart w:id="38" w:name="_Toc224584380"/>
      <w:bookmarkStart w:id="39" w:name="_Toc215428682"/>
      <w:bookmarkStart w:id="40" w:name="_Toc220007719"/>
      <w:bookmarkStart w:id="41" w:name="_Toc219834991"/>
      <w:bookmarkStart w:id="42" w:name="_Toc219921107"/>
      <w:bookmarkStart w:id="43" w:name="_Toc224536130"/>
      <w:bookmarkStart w:id="44" w:name="_Toc214277859"/>
      <w:bookmarkStart w:id="45" w:name="_Toc224583082"/>
      <w:r>
        <w:rPr>
          <w:rFonts w:hint="eastAsia"/>
        </w:rPr>
        <w:t>疾病诊断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Start w:id="400" w:name="_GoBack"/>
      <w:bookmarkEnd w:id="400"/>
    </w:p>
    <w:p w14:paraId="1AD1E875">
      <w:pPr>
        <w:pStyle w:val="10"/>
        <w:spacing w:before="120" w:after="120"/>
        <w:ind w:left="0"/>
      </w:pPr>
      <w:bookmarkStart w:id="46" w:name="_Toc224536131"/>
      <w:bookmarkStart w:id="47" w:name="_Toc224575525"/>
      <w:bookmarkStart w:id="48" w:name="_Toc224664116"/>
      <w:bookmarkStart w:id="49" w:name="_Toc224754534"/>
      <w:bookmarkStart w:id="50" w:name="_Toc224583083"/>
      <w:bookmarkStart w:id="51" w:name="_Toc224584381"/>
      <w:bookmarkStart w:id="52" w:name="_Toc224753798"/>
      <w:bookmarkStart w:id="53" w:name="_Toc224754508"/>
      <w:bookmarkStart w:id="54" w:name="_Toc225706385"/>
      <w:r>
        <w:t>壮医诊断标准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03347E6">
      <w:pPr>
        <w:pStyle w:val="8"/>
        <w:ind w:firstLine="420"/>
      </w:pPr>
      <w:r>
        <w:rPr>
          <w:rFonts w:hint="eastAsia"/>
        </w:rPr>
        <w:t>主症：咽喉疼痛，咽部红肿，或咽痛干燥不适，或咽痒，或吞咽困难，有堵塞感或声音嘶哑。</w:t>
      </w:r>
    </w:p>
    <w:p w14:paraId="4281A9CF">
      <w:pPr>
        <w:pStyle w:val="8"/>
        <w:ind w:firstLine="420"/>
      </w:pPr>
      <w:r>
        <w:rPr>
          <w:rFonts w:hint="eastAsia"/>
        </w:rPr>
        <w:t>兼症：发热，恶寒，头痛，口干，口渴，口臭，咳嗽，大便秘结，小便黄，体倦，烦躁，咽喉有异物阻塞感。检查见咽喉发红、肿胀，或咽喉淡红鲜嫩，口唇绛红、干燥。</w:t>
      </w:r>
    </w:p>
    <w:p w14:paraId="59A1FDD8">
      <w:pPr>
        <w:pStyle w:val="8"/>
        <w:ind w:firstLine="420"/>
      </w:pPr>
      <w:r>
        <w:rPr>
          <w:rFonts w:hint="eastAsia"/>
        </w:rPr>
        <w:t>舌象：舌质红，苔薄白或黄或黄厚；或舌红少苔；或舌质不红，舌苔薄白。</w:t>
      </w:r>
    </w:p>
    <w:p w14:paraId="7B5385B4">
      <w:pPr>
        <w:pStyle w:val="8"/>
        <w:ind w:firstLine="420"/>
      </w:pPr>
      <w:r>
        <w:rPr>
          <w:rFonts w:hint="eastAsia"/>
        </w:rPr>
        <w:t>目诊：“勒答”白睛左眼鼻咽喉部反应区血脉曲张或隆起、散乱、向瞳孔延伸，色鲜红。</w:t>
      </w:r>
    </w:p>
    <w:p w14:paraId="7BBC9094">
      <w:pPr>
        <w:pStyle w:val="8"/>
        <w:ind w:firstLine="420"/>
      </w:pPr>
      <w:r>
        <w:rPr>
          <w:rFonts w:hint="eastAsia"/>
        </w:rPr>
        <w:t>甲诊：指甲颜色鲜红或深红，拇指、无名指前端甲面见红斑或月痕暴露过多，紫赤甲。</w:t>
      </w:r>
    </w:p>
    <w:p w14:paraId="56E408D9">
      <w:pPr>
        <w:pStyle w:val="8"/>
        <w:ind w:firstLine="420"/>
      </w:pPr>
      <w:r>
        <w:rPr>
          <w:rFonts w:hint="eastAsia"/>
        </w:rPr>
        <w:t>参照《壮医内儿科学》（庞宇舟、李伟伟主编，中国中医药出版社，2018年）、《壮医病证诊疗规范》（钟鸣主编，广西科学技术出版社，2016年）、《壮医诊断学》（林伟刚主编，广西科学技术出版社，2007年）、《壮医治疗学》（林辰主编，广西科学技术出版社，2019年）。</w:t>
      </w:r>
    </w:p>
    <w:p w14:paraId="67B83D59">
      <w:pPr>
        <w:pStyle w:val="10"/>
        <w:spacing w:before="120" w:after="120"/>
        <w:ind w:left="0"/>
      </w:pPr>
      <w:bookmarkStart w:id="55" w:name="_Toc225706386"/>
      <w:bookmarkStart w:id="56" w:name="_Toc224754535"/>
      <w:bookmarkStart w:id="57" w:name="_Toc224583084"/>
      <w:bookmarkStart w:id="58" w:name="_Toc224575526"/>
      <w:bookmarkStart w:id="59" w:name="_Toc224754509"/>
      <w:bookmarkStart w:id="60" w:name="_Toc224753799"/>
      <w:bookmarkStart w:id="61" w:name="_Toc224536132"/>
      <w:bookmarkStart w:id="62" w:name="_Toc224664117"/>
      <w:bookmarkStart w:id="63" w:name="_Toc224584382"/>
      <w:r>
        <w:rPr>
          <w:rFonts w:hint="eastAsia"/>
        </w:rPr>
        <w:t>西医诊断标准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EAC78F2">
      <w:pPr>
        <w:pStyle w:val="8"/>
        <w:ind w:firstLine="420"/>
      </w:pPr>
      <w:r>
        <w:rPr>
          <w:rFonts w:hint="eastAsia"/>
        </w:rPr>
        <w:t>症状：鼻塞、流涕。喷嚏、干咳、咽部不适和咽痛等局部症状；可伴有发热、烦躁不安，头痛、全身不适，乏力等全身症状，部分患儿可伴食欲下降、呕吐、腹泻、腹痛。</w:t>
      </w:r>
    </w:p>
    <w:p w14:paraId="1473BAB9">
      <w:pPr>
        <w:pStyle w:val="8"/>
        <w:ind w:firstLine="420"/>
      </w:pPr>
      <w:r>
        <w:rPr>
          <w:rFonts w:hint="eastAsia"/>
        </w:rPr>
        <w:t>体征：咽部充血，扁桃体肿大，可伴下颌和颈淋巴结肿大。</w:t>
      </w:r>
    </w:p>
    <w:p w14:paraId="01EBF3DF">
      <w:pPr>
        <w:pStyle w:val="11"/>
        <w:numPr>
          <w:ilvl w:val="0"/>
          <w:numId w:val="0"/>
        </w:numPr>
        <w:autoSpaceDN w:val="0"/>
        <w:ind w:firstLine="420" w:firstLineChars="200"/>
      </w:pPr>
      <w:r>
        <w:rPr>
          <w:rFonts w:hint="eastAsia"/>
        </w:rPr>
        <w:t>参照《儿科学》第10版第十一章第三节急性上呼吸道感染（黄国英、孙锟、罗小平主编，人民卫生出版社，2024年）、《诸福棠实用儿科学》第9版第二十五章第2节急性上呼吸道感染（王天有,申昆玲,沈颖主编,人民卫生出版社，2022年）制定。</w:t>
      </w:r>
    </w:p>
    <w:p w14:paraId="54AB878C">
      <w:pPr>
        <w:pStyle w:val="9"/>
        <w:spacing w:before="120" w:after="120"/>
      </w:pPr>
      <w:bookmarkStart w:id="64" w:name="_Toc216087005"/>
      <w:bookmarkStart w:id="65" w:name="_Toc222594009"/>
      <w:bookmarkStart w:id="66" w:name="_Toc222863997"/>
      <w:bookmarkStart w:id="67" w:name="_Toc224754536"/>
      <w:bookmarkStart w:id="68" w:name="_Toc224754510"/>
      <w:bookmarkStart w:id="69" w:name="_Toc214051473"/>
      <w:bookmarkStart w:id="70" w:name="_Toc215428684"/>
      <w:bookmarkStart w:id="71" w:name="_Toc220007720"/>
      <w:bookmarkStart w:id="72" w:name="_Toc224575527"/>
      <w:bookmarkStart w:id="73" w:name="_Toc224583085"/>
      <w:bookmarkStart w:id="74" w:name="_Toc214277861"/>
      <w:bookmarkStart w:id="75" w:name="_Toc216441883"/>
      <w:bookmarkStart w:id="76" w:name="_Toc225706387"/>
      <w:bookmarkStart w:id="77" w:name="_Toc224536133"/>
      <w:bookmarkStart w:id="78" w:name="_Toc224584383"/>
      <w:bookmarkStart w:id="79" w:name="_Toc224664118"/>
      <w:bookmarkStart w:id="80" w:name="_Toc216087483"/>
      <w:bookmarkStart w:id="81" w:name="_Toc222611040"/>
      <w:bookmarkStart w:id="82" w:name="_Toc224753800"/>
      <w:bookmarkStart w:id="83" w:name="_Toc224536112"/>
      <w:bookmarkStart w:id="84" w:name="_Toc219921108"/>
      <w:bookmarkStart w:id="85" w:name="_Toc219834992"/>
      <w:r>
        <w:rPr>
          <w:rFonts w:hint="eastAsia"/>
        </w:rPr>
        <w:t>证候分型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9083221">
      <w:pPr>
        <w:pStyle w:val="10"/>
        <w:spacing w:before="120" w:after="120"/>
        <w:ind w:left="0"/>
      </w:pPr>
      <w:bookmarkStart w:id="86" w:name="_Toc224536134"/>
      <w:bookmarkStart w:id="87" w:name="_Toc224575528"/>
      <w:bookmarkStart w:id="88" w:name="_Toc222863998"/>
      <w:bookmarkStart w:id="89" w:name="_Toc219834993"/>
      <w:bookmarkStart w:id="90" w:name="_Toc222594010"/>
      <w:bookmarkStart w:id="91" w:name="_Toc224754511"/>
      <w:bookmarkStart w:id="92" w:name="_Toc214051475"/>
      <w:bookmarkStart w:id="93" w:name="_Toc215428686"/>
      <w:bookmarkStart w:id="94" w:name="_Toc224583086"/>
      <w:bookmarkStart w:id="95" w:name="_Toc219921109"/>
      <w:bookmarkStart w:id="96" w:name="_Toc214277863"/>
      <w:bookmarkStart w:id="97" w:name="_Toc224584384"/>
      <w:bookmarkStart w:id="98" w:name="_Toc224754537"/>
      <w:bookmarkStart w:id="99" w:name="_Toc220007721"/>
      <w:bookmarkStart w:id="100" w:name="_Toc224753801"/>
      <w:bookmarkStart w:id="101" w:name="_Toc216087484"/>
      <w:bookmarkStart w:id="102" w:name="_Toc216087006"/>
      <w:bookmarkStart w:id="103" w:name="_Toc222611041"/>
      <w:bookmarkStart w:id="104" w:name="_Toc225706388"/>
      <w:bookmarkStart w:id="105" w:name="_Toc224664119"/>
      <w:bookmarkStart w:id="106" w:name="_Toc216441884"/>
      <w:r>
        <w:rPr>
          <w:rFonts w:hint="eastAsia"/>
        </w:rPr>
        <w:t>毒证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4EA1DB95">
      <w:pPr>
        <w:pStyle w:val="8"/>
        <w:ind w:firstLine="0" w:firstLineChars="0"/>
      </w:pPr>
      <w:r>
        <w:rPr>
          <w:rFonts w:hint="eastAsia"/>
        </w:rPr>
        <w:t>——主症：咽喉疼痛不适；伴有咽干或咽痒，口干，口渴，口臭咳嗽，大便秘结，小便黄，烦躁等兼症。检查见咽喉发红，肿胀。</w:t>
      </w:r>
    </w:p>
    <w:p w14:paraId="68A4E95D">
      <w:pPr>
        <w:pStyle w:val="8"/>
        <w:ind w:firstLine="0" w:firstLineChars="0"/>
      </w:pPr>
      <w:r>
        <w:rPr>
          <w:rFonts w:hint="eastAsia"/>
        </w:rPr>
        <w:t>——次症：舌质红，苔薄白或黄或黄厚，脉浮数或数，指纹青紫。</w:t>
      </w:r>
    </w:p>
    <w:p w14:paraId="30C85027">
      <w:pPr>
        <w:pStyle w:val="10"/>
        <w:spacing w:before="120" w:after="120"/>
        <w:ind w:left="0"/>
      </w:pPr>
      <w:bookmarkStart w:id="107" w:name="_Toc225706389"/>
      <w:bookmarkStart w:id="108" w:name="_Toc220007722"/>
      <w:bookmarkStart w:id="109" w:name="_Toc214277864"/>
      <w:bookmarkStart w:id="110" w:name="_Toc224754538"/>
      <w:bookmarkStart w:id="111" w:name="_Toc216087007"/>
      <w:bookmarkStart w:id="112" w:name="_Toc216087485"/>
      <w:bookmarkStart w:id="113" w:name="_Toc224584385"/>
      <w:bookmarkStart w:id="114" w:name="_Toc224754512"/>
      <w:bookmarkStart w:id="115" w:name="_Toc222863999"/>
      <w:bookmarkStart w:id="116" w:name="_Toc224575529"/>
      <w:bookmarkStart w:id="117" w:name="_Toc222611042"/>
      <w:bookmarkStart w:id="118" w:name="_Toc222594011"/>
      <w:bookmarkStart w:id="119" w:name="_Toc216441885"/>
      <w:bookmarkStart w:id="120" w:name="_Toc224536135"/>
      <w:bookmarkStart w:id="121" w:name="_Toc214051476"/>
      <w:bookmarkStart w:id="122" w:name="_Toc219834994"/>
      <w:bookmarkStart w:id="123" w:name="_Toc215428687"/>
      <w:bookmarkStart w:id="124" w:name="_Toc219921110"/>
      <w:bookmarkStart w:id="125" w:name="_Toc224753802"/>
      <w:bookmarkStart w:id="126" w:name="_Toc224583087"/>
      <w:bookmarkStart w:id="127" w:name="_Toc224664120"/>
      <w:r>
        <w:rPr>
          <w:rFonts w:hint="eastAsia"/>
        </w:rPr>
        <w:t>毒虚夹杂证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7D62E040">
      <w:pPr>
        <w:pStyle w:val="12"/>
        <w:numPr>
          <w:ilvl w:val="0"/>
          <w:numId w:val="0"/>
        </w:numPr>
      </w:pPr>
      <w:r>
        <w:rPr>
          <w:rFonts w:hint="eastAsia"/>
        </w:rPr>
        <w:t>——主症：咽喉疼痛不适，咽喉淡红或鲜嫩；伴有五心烦热，体倦。</w:t>
      </w:r>
    </w:p>
    <w:p w14:paraId="6C187115">
      <w:pPr>
        <w:pStyle w:val="12"/>
        <w:numPr>
          <w:ilvl w:val="0"/>
          <w:numId w:val="0"/>
        </w:numPr>
      </w:pPr>
      <w:r>
        <w:rPr>
          <w:rFonts w:hint="eastAsia"/>
        </w:rPr>
        <w:t>——次症：舌红少苔，脉细数，指纹青紫。</w:t>
      </w:r>
    </w:p>
    <w:p w14:paraId="7980D707">
      <w:pPr>
        <w:pStyle w:val="7"/>
        <w:spacing w:before="240" w:after="240"/>
      </w:pPr>
      <w:bookmarkStart w:id="128" w:name="_Toc214051479"/>
      <w:bookmarkStart w:id="129" w:name="_Toc222611046"/>
      <w:bookmarkStart w:id="130" w:name="_Toc216441888"/>
      <w:bookmarkStart w:id="131" w:name="_Toc216087488"/>
      <w:bookmarkStart w:id="132" w:name="_Toc216087010"/>
      <w:bookmarkStart w:id="133" w:name="_Toc219834997"/>
      <w:bookmarkStart w:id="134" w:name="_Toc219921113"/>
      <w:bookmarkStart w:id="135" w:name="_Toc214277867"/>
      <w:bookmarkStart w:id="136" w:name="_Toc220007725"/>
      <w:bookmarkStart w:id="137" w:name="_Toc215428690"/>
      <w:bookmarkStart w:id="138" w:name="_Toc222864003"/>
      <w:bookmarkStart w:id="139" w:name="_Toc222594015"/>
      <w:bookmarkStart w:id="140" w:name="_Toc224664121"/>
      <w:bookmarkStart w:id="141" w:name="_Toc224754513"/>
      <w:bookmarkStart w:id="142" w:name="_Toc225706390"/>
      <w:bookmarkStart w:id="143" w:name="_Toc224754539"/>
      <w:bookmarkStart w:id="144" w:name="_Toc224753803"/>
      <w:bookmarkStart w:id="145" w:name="_Toc224584386"/>
      <w:bookmarkStart w:id="146" w:name="_Toc224536136"/>
      <w:bookmarkStart w:id="147" w:name="_Toc224575530"/>
      <w:bookmarkStart w:id="148" w:name="_Toc224583088"/>
      <w:bookmarkStart w:id="149" w:name="_Toc224536113"/>
      <w:r>
        <w:rPr>
          <w:rFonts w:hint="eastAsia"/>
        </w:rPr>
        <w:t>治疗方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r>
        <w:rPr>
          <w:rFonts w:hint="eastAsia"/>
        </w:rPr>
        <w:t>法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0A1779BF">
      <w:pPr>
        <w:pStyle w:val="9"/>
        <w:spacing w:before="120" w:after="120"/>
      </w:pPr>
      <w:bookmarkStart w:id="150" w:name="_Toc224753804"/>
      <w:bookmarkStart w:id="151" w:name="_Toc224754514"/>
      <w:bookmarkStart w:id="152" w:name="_Toc224536114"/>
      <w:bookmarkStart w:id="153" w:name="_Toc224575531"/>
      <w:bookmarkStart w:id="154" w:name="_Toc224664122"/>
      <w:bookmarkStart w:id="155" w:name="_Toc225706391"/>
      <w:bookmarkStart w:id="156" w:name="_Toc224754540"/>
      <w:bookmarkStart w:id="157" w:name="_Toc224584387"/>
      <w:bookmarkStart w:id="158" w:name="_Toc224536137"/>
      <w:bookmarkStart w:id="159" w:name="_Toc224583089"/>
      <w:bookmarkStart w:id="160" w:name="_Toc220007726"/>
      <w:bookmarkStart w:id="161" w:name="_Toc214277868"/>
      <w:bookmarkStart w:id="162" w:name="_Toc222594016"/>
      <w:bookmarkStart w:id="163" w:name="_Toc216087489"/>
      <w:bookmarkStart w:id="164" w:name="_Toc216087011"/>
      <w:bookmarkStart w:id="165" w:name="_Toc215428691"/>
      <w:bookmarkStart w:id="166" w:name="_Toc219921114"/>
      <w:bookmarkStart w:id="167" w:name="_Toc222611047"/>
      <w:bookmarkStart w:id="168" w:name="_Toc219834998"/>
      <w:bookmarkStart w:id="169" w:name="_Toc222864004"/>
      <w:bookmarkStart w:id="170" w:name="_Toc216441889"/>
      <w:bookmarkStart w:id="171" w:name="_Toc214051480"/>
      <w:r>
        <w:rPr>
          <w:rFonts w:hint="eastAsia"/>
        </w:rPr>
        <w:t>内治法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09B80AAC">
      <w:pPr>
        <w:pStyle w:val="10"/>
        <w:spacing w:before="120" w:after="120"/>
        <w:ind w:left="0"/>
      </w:pPr>
      <w:bookmarkStart w:id="172" w:name="_Toc224584388"/>
      <w:bookmarkStart w:id="173" w:name="_Toc225706392"/>
      <w:bookmarkStart w:id="174" w:name="_Toc224583090"/>
      <w:bookmarkStart w:id="175" w:name="_Toc224664123"/>
      <w:bookmarkStart w:id="176" w:name="_Toc224575532"/>
      <w:bookmarkStart w:id="177" w:name="_Toc224536138"/>
      <w:bookmarkStart w:id="178" w:name="_Toc224754541"/>
      <w:bookmarkStart w:id="179" w:name="_Toc224753805"/>
      <w:bookmarkStart w:id="180" w:name="_Toc224754515"/>
      <w:r>
        <w:rPr>
          <w:rFonts w:hint="eastAsia"/>
        </w:rPr>
        <w:t>毒证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bookmarkEnd w:id="171"/>
    <w:p w14:paraId="7D35A071">
      <w:pPr>
        <w:pStyle w:val="12"/>
        <w:numPr>
          <w:ilvl w:val="0"/>
          <w:numId w:val="0"/>
        </w:numPr>
        <w:autoSpaceDN w:val="0"/>
        <w:adjustRightInd w:val="0"/>
      </w:pPr>
      <w:r>
        <w:rPr>
          <w:rFonts w:hint="eastAsia"/>
        </w:rPr>
        <w:t>——治则：清热祛毒，通气道，利咽喉，止痛。</w:t>
      </w:r>
    </w:p>
    <w:p w14:paraId="4A6E9E0C">
      <w:pPr>
        <w:pStyle w:val="12"/>
        <w:numPr>
          <w:ilvl w:val="0"/>
          <w:numId w:val="0"/>
        </w:numPr>
        <w:autoSpaceDN w:val="0"/>
        <w:adjustRightInd w:val="0"/>
      </w:pPr>
      <w:r>
        <w:rPr>
          <w:rFonts w:hint="eastAsia"/>
        </w:rPr>
        <w:t>——推荐方药：货咽妈清热汤加减（壮医经验方），服用3</w:t>
      </w:r>
      <w:r>
        <w:rPr>
          <w:rFonts w:ascii="Times New Roman"/>
        </w:rPr>
        <w:t>~</w:t>
      </w:r>
      <w:r>
        <w:rPr>
          <w:rFonts w:hint="eastAsia"/>
        </w:rPr>
        <w:t>5天，根据病情调方或遵医嘱。</w:t>
      </w:r>
    </w:p>
    <w:p w14:paraId="5A5C798E">
      <w:pPr>
        <w:pStyle w:val="12"/>
        <w:numPr>
          <w:ilvl w:val="0"/>
          <w:numId w:val="0"/>
        </w:numPr>
        <w:autoSpaceDN w:val="0"/>
        <w:adjustRightInd w:val="0"/>
      </w:pPr>
      <w:r>
        <w:rPr>
          <w:rFonts w:hint="eastAsia"/>
        </w:rPr>
        <w:t>——常用药：鲜雅凛偶（白花蛇舌草）、鲜荔枝草、鲜榕树须（药物比例2：2：1），每日1剂，水煎，分3次服。</w:t>
      </w:r>
    </w:p>
    <w:p w14:paraId="1FD09457">
      <w:pPr>
        <w:pStyle w:val="12"/>
        <w:numPr>
          <w:ilvl w:val="0"/>
          <w:numId w:val="0"/>
        </w:numPr>
        <w:autoSpaceDN w:val="0"/>
        <w:adjustRightInd w:val="0"/>
        <w:rPr>
          <w:rFonts w:hint="eastAsia"/>
        </w:rPr>
      </w:pPr>
      <w:r>
        <w:rPr>
          <w:rFonts w:hint="eastAsia"/>
        </w:rPr>
        <w:t>——加减：</w:t>
      </w:r>
    </w:p>
    <w:p w14:paraId="2CC73ECA">
      <w:pPr>
        <w:pStyle w:val="12"/>
        <w:numPr>
          <w:ilvl w:val="0"/>
          <w:numId w:val="0"/>
        </w:numPr>
        <w:autoSpaceDN w:val="0"/>
        <w:adjustRightInd w:val="0"/>
        <w:rPr>
          <w:rFonts w:hint="eastAsia"/>
        </w:rPr>
      </w:pPr>
      <w:r>
        <w:rPr>
          <w:rFonts w:hint="eastAsia"/>
        </w:rPr>
        <w:t>热重者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加黄芩、石膏、粉给现（栀子）；</w:t>
      </w:r>
    </w:p>
    <w:p w14:paraId="3783F5C7">
      <w:pPr>
        <w:pStyle w:val="12"/>
        <w:numPr>
          <w:ilvl w:val="0"/>
          <w:numId w:val="0"/>
        </w:numPr>
        <w:autoSpaceDN w:val="0"/>
        <w:adjustRightInd w:val="0"/>
        <w:rPr>
          <w:rFonts w:hint="eastAsia"/>
        </w:rPr>
      </w:pPr>
      <w:r>
        <w:rPr>
          <w:rFonts w:hint="eastAsia"/>
        </w:rPr>
        <w:t>喉核赤肿者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加桔梗、壤笃岜（山豆根）、板蓝根；</w:t>
      </w:r>
    </w:p>
    <w:p w14:paraId="59C3AE28">
      <w:pPr>
        <w:pStyle w:val="12"/>
        <w:numPr>
          <w:ilvl w:val="0"/>
          <w:numId w:val="0"/>
        </w:numPr>
        <w:autoSpaceDN w:val="0"/>
        <w:adjustRightInd w:val="0"/>
        <w:rPr>
          <w:rFonts w:hint="eastAsia"/>
        </w:rPr>
      </w:pPr>
      <w:r>
        <w:rPr>
          <w:rFonts w:hint="eastAsia"/>
        </w:rPr>
        <w:t>声音嘶哑者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加棵工（木蝴蝶）、玄参、芦根；壮热烦渴者，加石膏、知母、大黄；</w:t>
      </w:r>
    </w:p>
    <w:p w14:paraId="34BDFB02">
      <w:pPr>
        <w:pStyle w:val="12"/>
        <w:numPr>
          <w:ilvl w:val="0"/>
          <w:numId w:val="0"/>
        </w:numPr>
        <w:autoSpaceDN w:val="0"/>
        <w:adjustRightInd w:val="0"/>
      </w:pPr>
      <w:r>
        <w:rPr>
          <w:rFonts w:hint="eastAsia"/>
        </w:rPr>
        <w:t>溃烂化脓者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加黄连、棵凛给（蒲公英）、紫花地丁、枰危（鱼腥草）、棵天岗（虎杖）。</w:t>
      </w:r>
    </w:p>
    <w:p w14:paraId="038FD37E">
      <w:pPr>
        <w:pStyle w:val="10"/>
        <w:autoSpaceDN w:val="0"/>
        <w:spacing w:before="120" w:after="120"/>
        <w:ind w:left="0"/>
      </w:pPr>
      <w:bookmarkStart w:id="181" w:name="_Toc216441890"/>
      <w:bookmarkStart w:id="182" w:name="_Toc225706393"/>
      <w:bookmarkStart w:id="183" w:name="_Toc216087012"/>
      <w:bookmarkStart w:id="184" w:name="_Toc224584389"/>
      <w:bookmarkStart w:id="185" w:name="_Toc220007727"/>
      <w:bookmarkStart w:id="186" w:name="_Toc224664124"/>
      <w:bookmarkStart w:id="187" w:name="_Toc216087490"/>
      <w:bookmarkStart w:id="188" w:name="_Toc214277869"/>
      <w:bookmarkStart w:id="189" w:name="_Toc224575533"/>
      <w:bookmarkStart w:id="190" w:name="_Toc215428692"/>
      <w:bookmarkStart w:id="191" w:name="_Toc222864005"/>
      <w:bookmarkStart w:id="192" w:name="_Toc219834999"/>
      <w:bookmarkStart w:id="193" w:name="_Toc222611048"/>
      <w:bookmarkStart w:id="194" w:name="_Toc219921115"/>
      <w:bookmarkStart w:id="195" w:name="_Toc224753806"/>
      <w:bookmarkStart w:id="196" w:name="_Toc224536139"/>
      <w:bookmarkStart w:id="197" w:name="_Toc224754516"/>
      <w:bookmarkStart w:id="198" w:name="_Toc222594017"/>
      <w:bookmarkStart w:id="199" w:name="_Toc214051482"/>
      <w:bookmarkStart w:id="200" w:name="_Toc224583091"/>
      <w:bookmarkStart w:id="201" w:name="_Toc224754542"/>
      <w:r>
        <w:rPr>
          <w:rFonts w:hint="eastAsia"/>
        </w:rPr>
        <w:t>毒虚夹杂证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1CBC0BC2">
      <w:pPr>
        <w:pStyle w:val="8"/>
        <w:autoSpaceDE/>
        <w:ind w:firstLine="0" w:firstLineChars="0"/>
      </w:pPr>
      <w:r>
        <w:rPr>
          <w:rFonts w:hint="eastAsia"/>
        </w:rPr>
        <w:t>——治则：补阴虚，通气道，利咽喉。</w:t>
      </w:r>
    </w:p>
    <w:p w14:paraId="12DF5C4D">
      <w:pPr>
        <w:pStyle w:val="8"/>
        <w:autoSpaceDE/>
        <w:ind w:firstLine="0" w:firstLineChars="0"/>
      </w:pPr>
      <w:r>
        <w:rPr>
          <w:rFonts w:hint="eastAsia"/>
        </w:rPr>
        <w:t>——推荐方药：货咽妈清补汤加减（壮医经验方），服用3</w:t>
      </w:r>
      <w:r>
        <w:rPr>
          <w:rFonts w:ascii="Times New Roman"/>
        </w:rPr>
        <w:t>~</w:t>
      </w:r>
      <w:r>
        <w:rPr>
          <w:rFonts w:hint="eastAsia"/>
        </w:rPr>
        <w:t>5天，根据病情调方或遵医嘱。</w:t>
      </w:r>
    </w:p>
    <w:p w14:paraId="35C76012">
      <w:pPr>
        <w:pStyle w:val="8"/>
        <w:autoSpaceDE/>
        <w:ind w:firstLine="0" w:firstLineChars="0"/>
      </w:pPr>
      <w:r>
        <w:rPr>
          <w:rFonts w:hint="eastAsia"/>
        </w:rPr>
        <w:t>——常用药：楞曾（岗梅根）、玄参、棵胎晴（路边青）、甲细（麦冬）、桔梗（药物比例6：6：3：2：1），每日1剂，水煎，慢慢含服。</w:t>
      </w:r>
    </w:p>
    <w:p w14:paraId="5070301C">
      <w:pPr>
        <w:pStyle w:val="8"/>
        <w:autoSpaceDE/>
        <w:ind w:firstLine="0" w:firstLineChars="0"/>
        <w:rPr>
          <w:rFonts w:hint="eastAsia"/>
        </w:rPr>
      </w:pPr>
      <w:r>
        <w:rPr>
          <w:rFonts w:hint="eastAsia"/>
        </w:rPr>
        <w:t>——加减：</w:t>
      </w:r>
    </w:p>
    <w:p w14:paraId="1C1D9CEE">
      <w:pPr>
        <w:pStyle w:val="8"/>
        <w:autoSpaceDE/>
        <w:ind w:firstLine="0" w:firstLineChars="0"/>
      </w:pPr>
      <w:r>
        <w:rPr>
          <w:rFonts w:hint="eastAsia"/>
        </w:rPr>
        <w:t>喉核肿大明显者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加牙呀洁（夏枯草）、海藻、板蓝根；干咳无痰者，加天冬、桔梗、紫苑、芦根；低热起伏者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加地骨皮、胡黄连。</w:t>
      </w:r>
    </w:p>
    <w:p w14:paraId="19B7743E">
      <w:pPr>
        <w:pStyle w:val="9"/>
        <w:spacing w:before="120" w:after="120"/>
        <w:rPr>
          <w:color w:val="FF0000"/>
        </w:rPr>
      </w:pPr>
      <w:bookmarkStart w:id="202" w:name="_Toc224664125"/>
      <w:bookmarkStart w:id="203" w:name="_Toc222611049"/>
      <w:bookmarkStart w:id="204" w:name="_Toc224754517"/>
      <w:bookmarkStart w:id="205" w:name="_Toc224584390"/>
      <w:bookmarkStart w:id="206" w:name="_Toc219835000"/>
      <w:bookmarkStart w:id="207" w:name="_Toc222594018"/>
      <w:bookmarkStart w:id="208" w:name="_Toc224536115"/>
      <w:bookmarkStart w:id="209" w:name="_Toc215428693"/>
      <w:bookmarkStart w:id="210" w:name="_Toc224536140"/>
      <w:bookmarkStart w:id="211" w:name="_Toc224575534"/>
      <w:bookmarkStart w:id="212" w:name="_Toc216441891"/>
      <w:bookmarkStart w:id="213" w:name="_Toc216087491"/>
      <w:bookmarkStart w:id="214" w:name="_Toc214051483"/>
      <w:bookmarkStart w:id="215" w:name="_Toc225706394"/>
      <w:bookmarkStart w:id="216" w:name="_Toc216087013"/>
      <w:bookmarkStart w:id="217" w:name="_Toc224583092"/>
      <w:bookmarkStart w:id="218" w:name="_Toc224753807"/>
      <w:bookmarkStart w:id="219" w:name="_Toc224754543"/>
      <w:bookmarkStart w:id="220" w:name="_Toc220007728"/>
      <w:bookmarkStart w:id="221" w:name="_Toc222864006"/>
      <w:bookmarkStart w:id="222" w:name="_Toc214277870"/>
      <w:bookmarkStart w:id="223" w:name="_Toc219921116"/>
      <w:r>
        <w:rPr>
          <w:rFonts w:hint="eastAsia"/>
        </w:rPr>
        <w:t>外治疗法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>
        <w:rPr>
          <w:rFonts w:hint="eastAsia"/>
          <w:lang w:val="en-US" w:eastAsia="zh-CN"/>
        </w:rPr>
        <w:t xml:space="preserve"> </w:t>
      </w:r>
    </w:p>
    <w:p w14:paraId="3D0C8FE0">
      <w:pPr>
        <w:pStyle w:val="8"/>
        <w:ind w:firstLine="420"/>
        <w:rPr>
          <w:rFonts w:hint="eastAsia"/>
        </w:rPr>
      </w:pPr>
      <w:bookmarkStart w:id="224" w:name="_Toc214051484"/>
      <w:bookmarkStart w:id="225" w:name="_Toc215428694"/>
      <w:bookmarkStart w:id="226" w:name="_Toc214277871"/>
      <w:r>
        <w:rPr>
          <w:rFonts w:hint="eastAsia"/>
        </w:rPr>
        <w:t>外治疗法的医疗卫生标准及手卫生标准</w:t>
      </w:r>
      <w:bookmarkEnd w:id="224"/>
      <w:bookmarkEnd w:id="225"/>
      <w:bookmarkEnd w:id="226"/>
      <w:r>
        <w:rPr>
          <w:rFonts w:hint="eastAsia"/>
        </w:rPr>
        <w:t>应符合</w:t>
      </w:r>
      <w:r>
        <w:rPr>
          <w:rFonts w:hint="eastAsia" w:ascii="黑体" w:hAnsi="黑体" w:eastAsia="黑体"/>
        </w:rPr>
        <w:t>GB15982-2012、WS/T313-2019</w:t>
      </w:r>
      <w:r>
        <w:rPr>
          <w:rFonts w:hint="eastAsia"/>
        </w:rPr>
        <w:t>的规定。</w:t>
      </w:r>
    </w:p>
    <w:p w14:paraId="7947C853">
      <w:pPr>
        <w:pStyle w:val="8"/>
        <w:ind w:firstLine="420"/>
        <w:rPr>
          <w:rFonts w:hint="eastAsia"/>
        </w:rPr>
      </w:pPr>
      <w:r>
        <w:rPr>
          <w:rFonts w:hint="eastAsia"/>
          <w:lang w:val="en-US" w:eastAsia="zh-CN"/>
        </w:rPr>
        <w:t>以下疗法选其一或联合治疗</w:t>
      </w:r>
    </w:p>
    <w:p w14:paraId="56B58C5C">
      <w:pPr>
        <w:pStyle w:val="10"/>
        <w:spacing w:before="120" w:after="120"/>
        <w:ind w:left="0"/>
      </w:pPr>
      <w:bookmarkStart w:id="227" w:name="_Toc222611050"/>
      <w:bookmarkStart w:id="228" w:name="_Toc219921117"/>
      <w:bookmarkStart w:id="229" w:name="_Toc215428695"/>
      <w:bookmarkStart w:id="230" w:name="_Toc216087492"/>
      <w:bookmarkStart w:id="231" w:name="_Toc216441892"/>
      <w:bookmarkStart w:id="232" w:name="_Toc214051485"/>
      <w:bookmarkStart w:id="233" w:name="_Toc220007729"/>
      <w:bookmarkStart w:id="234" w:name="_Toc214277872"/>
      <w:bookmarkStart w:id="235" w:name="_Toc222864007"/>
      <w:bookmarkStart w:id="236" w:name="_Toc216087014"/>
      <w:bookmarkStart w:id="237" w:name="_Toc222594019"/>
      <w:bookmarkStart w:id="238" w:name="_Toc219835001"/>
      <w:bookmarkStart w:id="239" w:name="_Toc225706395"/>
      <w:bookmarkStart w:id="240" w:name="_Toc224753808"/>
      <w:bookmarkStart w:id="241" w:name="_Toc224583093"/>
      <w:bookmarkStart w:id="242" w:name="_Toc224536141"/>
      <w:bookmarkStart w:id="243" w:name="_Toc224754518"/>
      <w:bookmarkStart w:id="244" w:name="_Toc224664126"/>
      <w:bookmarkStart w:id="245" w:name="_Toc224584391"/>
      <w:bookmarkStart w:id="246" w:name="_Toc224754544"/>
      <w:bookmarkStart w:id="247" w:name="_Toc224575535"/>
      <w:r>
        <w:rPr>
          <w:rFonts w:hint="eastAsia"/>
        </w:rPr>
        <w:t>壮医敷贴疗法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r>
        <w:rPr>
          <w:rFonts w:hint="eastAsia"/>
        </w:rPr>
        <w:t>（</w:t>
      </w:r>
      <w:r>
        <w:t>T/CMAM U6-2023</w:t>
      </w:r>
      <w:r>
        <w:rPr>
          <w:rFonts w:hint="eastAsia"/>
        </w:rPr>
        <w:t>）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59298474">
      <w:pPr>
        <w:pStyle w:val="13"/>
        <w:numPr>
          <w:ilvl w:val="0"/>
          <w:numId w:val="0"/>
        </w:numPr>
        <w:ind w:firstLine="420" w:firstLineChars="200"/>
      </w:pPr>
      <w:r>
        <w:rPr>
          <w:rFonts w:hint="eastAsia"/>
        </w:rPr>
        <w:t>（1）适应证：阳证。</w:t>
      </w:r>
    </w:p>
    <w:p w14:paraId="38852BB2">
      <w:pPr>
        <w:pStyle w:val="13"/>
        <w:numPr>
          <w:ilvl w:val="0"/>
          <w:numId w:val="0"/>
        </w:numPr>
        <w:ind w:firstLine="420" w:firstLineChars="200"/>
      </w:pPr>
      <w:r>
        <w:rPr>
          <w:rFonts w:hint="eastAsia"/>
        </w:rPr>
        <w:t>（2）操作方法</w:t>
      </w:r>
    </w:p>
    <w:p w14:paraId="0AA216BD">
      <w:pPr>
        <w:pStyle w:val="13"/>
        <w:numPr>
          <w:ilvl w:val="0"/>
          <w:numId w:val="0"/>
        </w:numPr>
        <w:autoSpaceDN w:val="0"/>
      </w:pPr>
      <w:r>
        <w:rPr>
          <w:rFonts w:hint="eastAsia"/>
        </w:rPr>
        <w:t>——物品准备：吴茱萸、黄连、大黄、穴位空贴（5cm×5cm）、白醋、勺子。</w:t>
      </w:r>
    </w:p>
    <w:p w14:paraId="2B1F98D4">
      <w:pPr>
        <w:pStyle w:val="13"/>
        <w:numPr>
          <w:ilvl w:val="0"/>
          <w:numId w:val="0"/>
        </w:numPr>
        <w:autoSpaceDN w:val="0"/>
      </w:pPr>
      <w:r>
        <w:rPr>
          <w:rFonts w:hint="eastAsia"/>
        </w:rPr>
        <w:t xml:space="preserve">——药贴制作：吴茱萸、黄连、大黄按重量的5：2：2比例研磨成粉末，过80目筛，取适量药粉加入白醋调成膏状。取适量药膏放置于穴位空贴上，均匀平铺压制成平面，做成穴位贴。 </w:t>
      </w:r>
    </w:p>
    <w:p w14:paraId="70C8B499">
      <w:pPr>
        <w:pStyle w:val="13"/>
        <w:numPr>
          <w:ilvl w:val="0"/>
          <w:numId w:val="0"/>
        </w:numPr>
        <w:autoSpaceDN w:val="0"/>
      </w:pPr>
      <w:r>
        <w:rPr>
          <w:rFonts w:hint="eastAsia"/>
        </w:rPr>
        <w:t xml:space="preserve">——取两个做好的穴位贴贴于双涌泉穴。 </w:t>
      </w:r>
    </w:p>
    <w:p w14:paraId="1F15C696">
      <w:pPr>
        <w:pStyle w:val="13"/>
        <w:numPr>
          <w:ilvl w:val="0"/>
          <w:numId w:val="0"/>
        </w:numPr>
        <w:autoSpaceDN w:val="0"/>
      </w:pPr>
      <w:r>
        <w:rPr>
          <w:rFonts w:hint="eastAsia"/>
        </w:rPr>
        <w:t>——贴敷时间及疗程：0</w:t>
      </w:r>
      <w:r>
        <w:rPr>
          <w:rFonts w:ascii="Times New Roman"/>
        </w:rPr>
        <w:t>~</w:t>
      </w:r>
      <w:r>
        <w:rPr>
          <w:rFonts w:hint="eastAsia"/>
        </w:rPr>
        <w:t>6个月：1</w:t>
      </w:r>
      <w:r>
        <w:rPr>
          <w:rFonts w:ascii="Times New Roman"/>
        </w:rPr>
        <w:t>~</w:t>
      </w:r>
      <w:r>
        <w:rPr>
          <w:rFonts w:hint="eastAsia"/>
        </w:rPr>
        <w:t>2小时；6个月</w:t>
      </w:r>
      <w:r>
        <w:rPr>
          <w:rFonts w:ascii="Times New Roman"/>
        </w:rPr>
        <w:t>~</w:t>
      </w:r>
      <w:r>
        <w:rPr>
          <w:rFonts w:hint="eastAsia"/>
        </w:rPr>
        <w:t>1岁：2</w:t>
      </w:r>
      <w:r>
        <w:rPr>
          <w:rFonts w:ascii="Times New Roman"/>
        </w:rPr>
        <w:t>~</w:t>
      </w:r>
      <w:r>
        <w:rPr>
          <w:rFonts w:hint="eastAsia"/>
        </w:rPr>
        <w:t>4小时；＞1岁：4</w:t>
      </w:r>
      <w:r>
        <w:rPr>
          <w:rFonts w:ascii="Times New Roman"/>
        </w:rPr>
        <w:t>~</w:t>
      </w:r>
      <w:r>
        <w:rPr>
          <w:rFonts w:hint="eastAsia"/>
        </w:rPr>
        <w:t>6小时。每日1次，5</w:t>
      </w:r>
      <w:r>
        <w:rPr>
          <w:rFonts w:ascii="Times New Roman"/>
        </w:rPr>
        <w:t>~</w:t>
      </w:r>
      <w:r>
        <w:rPr>
          <w:rFonts w:hint="eastAsia"/>
        </w:rPr>
        <w:t>7日为1个疗程，视病情治疗1</w:t>
      </w:r>
      <w:r>
        <w:rPr>
          <w:rFonts w:ascii="Times New Roman"/>
        </w:rPr>
        <w:t>~</w:t>
      </w:r>
      <w:r>
        <w:rPr>
          <w:rFonts w:hint="eastAsia"/>
        </w:rPr>
        <w:t>2疗程。</w:t>
      </w:r>
    </w:p>
    <w:p w14:paraId="0CFE5A3A">
      <w:pPr>
        <w:pStyle w:val="8"/>
        <w:autoSpaceDE/>
        <w:ind w:firstLine="420"/>
      </w:pPr>
      <w:r>
        <w:rPr>
          <w:rFonts w:hint="eastAsia"/>
        </w:rPr>
        <w:t>（3）注意事项</w:t>
      </w:r>
    </w:p>
    <w:p w14:paraId="4FD7B85C">
      <w:pPr>
        <w:pStyle w:val="8"/>
        <w:autoSpaceDE/>
        <w:ind w:firstLine="0" w:firstLineChars="0"/>
      </w:pPr>
      <w:r>
        <w:rPr>
          <w:rFonts w:hint="eastAsia"/>
        </w:rPr>
        <w:t>——注意记录穴位贴敷时间，避免超时，若局部皮肤出现痒、刺痛、起泡等反应，可提前撕除。</w:t>
      </w:r>
    </w:p>
    <w:p w14:paraId="58CD9D8F">
      <w:pPr>
        <w:pStyle w:val="8"/>
        <w:autoSpaceDE/>
        <w:ind w:firstLine="0" w:firstLineChars="0"/>
      </w:pPr>
      <w:r>
        <w:rPr>
          <w:rFonts w:hint="eastAsia"/>
        </w:rPr>
        <w:t>——贴敷部位注意防水，贴后2小时内一般不宜洗澡，不宜用肥皂等刺激性洗浴用品。</w:t>
      </w:r>
    </w:p>
    <w:p w14:paraId="6EB009F9">
      <w:pPr>
        <w:pStyle w:val="8"/>
        <w:autoSpaceDE/>
        <w:ind w:firstLine="0" w:firstLineChars="0"/>
      </w:pPr>
      <w:r>
        <w:rPr>
          <w:rFonts w:hint="eastAsia"/>
        </w:rPr>
        <w:t>——穴位贴敷皮肤出现色素沉着、潮红、微痒等属正常反应。</w:t>
      </w:r>
    </w:p>
    <w:p w14:paraId="263882DF">
      <w:pPr>
        <w:pStyle w:val="8"/>
        <w:autoSpaceDE/>
        <w:ind w:firstLine="0" w:firstLineChars="0"/>
      </w:pPr>
      <w:r>
        <w:rPr>
          <w:rFonts w:hint="eastAsia"/>
        </w:rPr>
        <w:t>——贴敷期间，加强监护，避免其吞食贴敷药物。</w:t>
      </w:r>
    </w:p>
    <w:p w14:paraId="37917DA5">
      <w:pPr>
        <w:pStyle w:val="8"/>
        <w:autoSpaceDE/>
        <w:ind w:firstLine="0" w:firstLineChars="0"/>
      </w:pPr>
      <w:r>
        <w:rPr>
          <w:rFonts w:hint="eastAsia"/>
        </w:rPr>
        <w:t>——治疗期间忌食生冷、海鲜、辛辣刺激性食物。</w:t>
      </w:r>
    </w:p>
    <w:p w14:paraId="1CE04B5F">
      <w:pPr>
        <w:pStyle w:val="10"/>
        <w:spacing w:before="120" w:after="120"/>
        <w:ind w:left="0"/>
      </w:pPr>
      <w:bookmarkStart w:id="248" w:name="_Toc222594020"/>
      <w:bookmarkStart w:id="249" w:name="_Toc222864008"/>
      <w:bookmarkStart w:id="250" w:name="_Toc216441893"/>
      <w:bookmarkStart w:id="251" w:name="_Toc216087015"/>
      <w:bookmarkStart w:id="252" w:name="_Toc214277873"/>
      <w:bookmarkStart w:id="253" w:name="_Toc215428696"/>
      <w:bookmarkStart w:id="254" w:name="_Toc222611051"/>
      <w:bookmarkStart w:id="255" w:name="_Toc214051486"/>
      <w:bookmarkStart w:id="256" w:name="_Toc220007730"/>
      <w:bookmarkStart w:id="257" w:name="_Toc219921118"/>
      <w:bookmarkStart w:id="258" w:name="_Toc219835002"/>
      <w:bookmarkStart w:id="259" w:name="_Toc216087493"/>
      <w:bookmarkStart w:id="260" w:name="_Toc224664127"/>
      <w:bookmarkStart w:id="261" w:name="_Toc224754519"/>
      <w:bookmarkStart w:id="262" w:name="_Toc224753809"/>
      <w:bookmarkStart w:id="263" w:name="_Toc224536142"/>
      <w:bookmarkStart w:id="264" w:name="_Toc224584392"/>
      <w:bookmarkStart w:id="265" w:name="_Toc224575536"/>
      <w:bookmarkStart w:id="266" w:name="_Toc225706396"/>
      <w:bookmarkStart w:id="267" w:name="_Toc224754545"/>
      <w:bookmarkStart w:id="268" w:name="_Toc224583094"/>
      <w:r>
        <w:rPr>
          <w:rFonts w:hint="eastAsia"/>
        </w:rPr>
        <w:t>壮医点穴疗法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r>
        <w:rPr>
          <w:rFonts w:hint="eastAsia"/>
        </w:rPr>
        <w:t>（T/CMAM U5-2023、T/CMAM U13-2023、GB/Z40893.4-2021）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5F855B33">
      <w:pPr>
        <w:pStyle w:val="8"/>
        <w:ind w:firstLine="420"/>
      </w:pPr>
      <w:r>
        <w:rPr>
          <w:rFonts w:hint="eastAsia"/>
        </w:rPr>
        <w:t>（1）适应证：阳证，阴证，虚证。</w:t>
      </w:r>
    </w:p>
    <w:p w14:paraId="25794048">
      <w:pPr>
        <w:pStyle w:val="8"/>
        <w:ind w:firstLine="420"/>
      </w:pPr>
      <w:r>
        <w:rPr>
          <w:rFonts w:hint="eastAsia"/>
        </w:rPr>
        <w:t>（2）操作方法</w:t>
      </w:r>
    </w:p>
    <w:p w14:paraId="0C8DFCD8">
      <w:pPr>
        <w:pStyle w:val="8"/>
        <w:ind w:firstLine="0" w:firstLineChars="0"/>
      </w:pPr>
      <w:r>
        <w:rPr>
          <w:rFonts w:hint="eastAsia"/>
        </w:rPr>
        <w:t>——物品准备：治疗床、治疗巾、山茶油。</w:t>
      </w:r>
    </w:p>
    <w:p w14:paraId="26A0F399">
      <w:pPr>
        <w:pStyle w:val="8"/>
        <w:ind w:firstLine="0" w:firstLineChars="0"/>
      </w:pPr>
      <w:r>
        <w:rPr>
          <w:rFonts w:hint="eastAsia"/>
        </w:rPr>
        <w:t>——操作手法：取天突、双曲池、退六腑、清天河水、双合谷、双肺俞、肺经、胃经、心经、脾经等穴进行辨证辨病选穴，补泻方法的运用取决于疾病的症候，一般手法方向向心为补、离心为泻，手法力度轻为补，重为泻，手法速度频率慢为补，频率快为泻。</w:t>
      </w:r>
    </w:p>
    <w:p w14:paraId="56BD02ED">
      <w:pPr>
        <w:pStyle w:val="8"/>
        <w:ind w:firstLine="0" w:firstLineChars="0"/>
      </w:pPr>
      <w:r>
        <w:rPr>
          <w:rFonts w:hint="eastAsia"/>
        </w:rPr>
        <w:t>——治疗时间：小儿推拿治疗操作时间可根据年龄、病情、体质等情况而定。一般每穴的操作时间为</w:t>
      </w:r>
      <w:r>
        <w:t>1</w:t>
      </w:r>
      <w:r>
        <w:rPr>
          <w:rFonts w:ascii="Times New Roman"/>
        </w:rPr>
        <w:t>~</w:t>
      </w:r>
      <w:r>
        <w:t>2</w:t>
      </w:r>
      <w:r>
        <w:rPr>
          <w:rFonts w:hint="eastAsia"/>
        </w:rPr>
        <w:t>分钟，</w:t>
      </w:r>
      <w:r>
        <w:t>1</w:t>
      </w:r>
      <w:r>
        <w:rPr>
          <w:rFonts w:hint="eastAsia"/>
        </w:rPr>
        <w:t>次总的治疗时间为</w:t>
      </w:r>
      <w:r>
        <w:t>20</w:t>
      </w:r>
      <w:r>
        <w:rPr>
          <w:rFonts w:ascii="Times New Roman"/>
        </w:rPr>
        <w:t>~</w:t>
      </w:r>
      <w:r>
        <w:t>30</w:t>
      </w:r>
      <w:r>
        <w:rPr>
          <w:rFonts w:hint="eastAsia"/>
        </w:rPr>
        <w:t>分钟。对于年龄小、体质弱、采用刺激性较强的手法者可适当缩短操作时间。</w:t>
      </w:r>
    </w:p>
    <w:p w14:paraId="59E2DB5B">
      <w:pPr>
        <w:pStyle w:val="8"/>
        <w:ind w:firstLine="0" w:firstLineChars="0"/>
        <w:rPr>
          <w:rFonts w:eastAsiaTheme="minorEastAsia"/>
        </w:rPr>
      </w:pPr>
      <w:r>
        <w:rPr>
          <w:rFonts w:hint="eastAsia"/>
        </w:rPr>
        <w:t>——疗程：治疗的时间间隔，视病情而定，一般每日</w:t>
      </w:r>
      <w:r>
        <w:t>1</w:t>
      </w:r>
      <w:r>
        <w:rPr>
          <w:rFonts w:hint="eastAsia"/>
        </w:rPr>
        <w:t>次，</w:t>
      </w:r>
      <w:r>
        <w:rPr>
          <w:rFonts w:hint="eastAsia" w:hAnsi="宋体" w:cs="宋体"/>
        </w:rPr>
        <w:t>部分病症病情需要可每日</w:t>
      </w:r>
      <w:r>
        <w:t>2</w:t>
      </w:r>
      <w:r>
        <w:rPr>
          <w:rFonts w:hint="eastAsia"/>
        </w:rPr>
        <w:t>次，</w:t>
      </w:r>
      <w:r>
        <w:rPr>
          <w:rFonts w:hint="eastAsia" w:hAnsi="宋体" w:cs="宋体"/>
        </w:rPr>
        <w:t>一般慢性病以</w:t>
      </w:r>
      <w:r>
        <w:t>5</w:t>
      </w:r>
      <w:r>
        <w:rPr>
          <w:rFonts w:hint="eastAsia"/>
        </w:rPr>
        <w:t>天为1疗程，两个疗程之间可间隔</w:t>
      </w:r>
      <w:r>
        <w:t>2</w:t>
      </w:r>
      <w:r>
        <w:rPr>
          <w:rFonts w:hint="eastAsia"/>
        </w:rPr>
        <w:t>天</w:t>
      </w:r>
      <w:r>
        <w:rPr>
          <w:rFonts w:hint="eastAsia" w:cs="MS Gothic" w:asciiTheme="minorEastAsia" w:hAnsiTheme="minorEastAsia" w:eastAsiaTheme="minorEastAsia"/>
        </w:rPr>
        <w:t>。</w:t>
      </w:r>
    </w:p>
    <w:p w14:paraId="2DAA3196">
      <w:pPr>
        <w:pStyle w:val="8"/>
        <w:ind w:firstLine="420"/>
      </w:pPr>
      <w:r>
        <w:rPr>
          <w:rFonts w:hint="eastAsia"/>
        </w:rPr>
        <w:t>（3）注意事项</w:t>
      </w:r>
    </w:p>
    <w:p w14:paraId="44947FF1">
      <w:pPr>
        <w:pStyle w:val="8"/>
        <w:ind w:firstLine="0" w:firstLineChars="0"/>
      </w:pPr>
      <w:r>
        <w:rPr>
          <w:rFonts w:hint="eastAsia"/>
        </w:rPr>
        <w:t>——室内空气流通，温度适宜，用具清洁。</w:t>
      </w:r>
    </w:p>
    <w:p w14:paraId="3BACAA0C">
      <w:pPr>
        <w:pStyle w:val="8"/>
        <w:ind w:firstLine="0" w:firstLineChars="0"/>
      </w:pPr>
      <w:r>
        <w:rPr>
          <w:rFonts w:hint="eastAsia"/>
        </w:rPr>
        <w:t>——患儿需避开过饥、过饱状态，最佳治疗时间为饭后1小时。</w:t>
      </w:r>
    </w:p>
    <w:p w14:paraId="29741F58">
      <w:pPr>
        <w:pStyle w:val="8"/>
        <w:ind w:firstLine="0" w:firstLineChars="0"/>
      </w:pPr>
      <w:r>
        <w:rPr>
          <w:rFonts w:hint="eastAsia"/>
        </w:rPr>
        <w:t>——推拿结束后，需及时擦净患儿皮肤表面的介质及汗液，皮肤出现短暂充血泛红属正常反应，无需特殊处理。</w:t>
      </w:r>
    </w:p>
    <w:p w14:paraId="21111C9A">
      <w:pPr>
        <w:pStyle w:val="8"/>
        <w:ind w:firstLine="0" w:firstLineChars="0"/>
      </w:pPr>
      <w:r>
        <w:rPr>
          <w:rFonts w:hint="eastAsia"/>
        </w:rPr>
        <w:t>——患儿治疗完毕后，半小时内不宜进食，2小时后方可洗浴，出汗多者要及时为患儿补充水分，同时注意避风寒、保证休息，防止复感及正气耗损。</w:t>
      </w:r>
    </w:p>
    <w:p w14:paraId="6A9D7463">
      <w:pPr>
        <w:pStyle w:val="10"/>
        <w:spacing w:before="120" w:after="120"/>
        <w:ind w:left="0"/>
      </w:pPr>
      <w:bookmarkStart w:id="269" w:name="_Toc216087016"/>
      <w:bookmarkStart w:id="270" w:name="_Toc222594021"/>
      <w:bookmarkStart w:id="271" w:name="_Toc219835003"/>
      <w:bookmarkStart w:id="272" w:name="_Toc216441894"/>
      <w:bookmarkStart w:id="273" w:name="_Toc219921119"/>
      <w:bookmarkStart w:id="274" w:name="_Toc220007731"/>
      <w:bookmarkStart w:id="275" w:name="_Toc222864009"/>
      <w:bookmarkStart w:id="276" w:name="_Toc216087494"/>
      <w:bookmarkStart w:id="277" w:name="_Toc222611052"/>
      <w:bookmarkStart w:id="278" w:name="_Toc214277874"/>
      <w:bookmarkStart w:id="279" w:name="_Toc214051487"/>
      <w:bookmarkStart w:id="280" w:name="_Toc215428697"/>
      <w:bookmarkStart w:id="281" w:name="_Toc224584393"/>
      <w:bookmarkStart w:id="282" w:name="_Toc224754520"/>
      <w:bookmarkStart w:id="283" w:name="_Toc224664128"/>
      <w:bookmarkStart w:id="284" w:name="_Toc224754546"/>
      <w:bookmarkStart w:id="285" w:name="_Toc224575537"/>
      <w:bookmarkStart w:id="286" w:name="_Toc224753810"/>
      <w:bookmarkStart w:id="287" w:name="_Toc225706397"/>
      <w:bookmarkStart w:id="288" w:name="_Toc224536143"/>
      <w:bookmarkStart w:id="289" w:name="_Toc224583095"/>
      <w:r>
        <w:rPr>
          <w:rFonts w:hint="eastAsia"/>
        </w:rPr>
        <w:t>壮医滚蛋疗法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r>
        <w:rPr>
          <w:rFonts w:hint="eastAsia"/>
        </w:rPr>
        <w:t>（DB45/T2056-2019）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1D0E9236">
      <w:pPr>
        <w:pStyle w:val="8"/>
        <w:ind w:firstLine="420"/>
      </w:pPr>
      <w:r>
        <w:rPr>
          <w:rFonts w:hint="eastAsia"/>
        </w:rPr>
        <w:t>（1）适应证：阳证，阴证，虚证。</w:t>
      </w:r>
    </w:p>
    <w:p w14:paraId="0E2F3C11">
      <w:pPr>
        <w:pStyle w:val="8"/>
        <w:ind w:firstLine="420"/>
      </w:pPr>
      <w:r>
        <w:rPr>
          <w:rFonts w:hint="eastAsia"/>
        </w:rPr>
        <w:t>（2）操作方法</w:t>
      </w:r>
    </w:p>
    <w:p w14:paraId="0E6E5AE1">
      <w:pPr>
        <w:pStyle w:val="8"/>
        <w:ind w:firstLine="0" w:firstLineChars="0"/>
      </w:pPr>
      <w:r>
        <w:rPr>
          <w:rFonts w:hint="eastAsia"/>
        </w:rPr>
        <w:t>——物品准备：煎药锅、治疗巾、鸡蛋、手套、药汤碗、根据疾病辨证选取合适的中壮医药材。</w:t>
      </w:r>
    </w:p>
    <w:p w14:paraId="67E60C27">
      <w:pPr>
        <w:pStyle w:val="8"/>
        <w:ind w:firstLine="0" w:firstLineChars="0"/>
      </w:pPr>
      <w:r>
        <w:rPr>
          <w:rFonts w:hint="eastAsia"/>
        </w:rPr>
        <w:t>——参考方剂：</w:t>
      </w:r>
    </w:p>
    <w:p w14:paraId="19E570D3">
      <w:pPr>
        <w:pStyle w:val="12"/>
        <w:numPr>
          <w:ilvl w:val="0"/>
          <w:numId w:val="0"/>
        </w:numPr>
        <w:adjustRightInd w:val="0"/>
      </w:pPr>
      <w:r>
        <w:rPr>
          <w:rFonts w:hint="eastAsia"/>
        </w:rPr>
        <w:t>壮药小儿热毒方：恩华（金银花）、连翘、棵薄荷（薄荷）、棵荆该（荆芥）、柴胡、楣紫苏（紫苏叶）、黄芩、大青叶、川芎、堵频（蝉蜕）（药物比例6：4：2：3：4：3：4：4：2：1），根据年龄辨证加减拟方。</w:t>
      </w:r>
    </w:p>
    <w:p w14:paraId="66C60133">
      <w:pPr>
        <w:pStyle w:val="12"/>
        <w:numPr>
          <w:ilvl w:val="0"/>
          <w:numId w:val="0"/>
        </w:numPr>
        <w:adjustRightInd w:val="0"/>
      </w:pPr>
      <w:r>
        <w:rPr>
          <w:rFonts w:hint="eastAsia"/>
        </w:rPr>
        <w:t>壮药小儿寒毒方：棵荆该（荆芥穗）、楣紫苏（紫苏叶）、麻黄、能葵(桂枝）、羌活、棵牙怀（防风）、苍术、香薷、牙卡个（鹅不食草）（药物比例6：6：2：6：1.6：1.6：2：4：3），根据年龄辨证加减拟方。</w:t>
      </w:r>
    </w:p>
    <w:p w14:paraId="21E18AAA">
      <w:pPr>
        <w:pStyle w:val="12"/>
        <w:numPr>
          <w:ilvl w:val="0"/>
          <w:numId w:val="0"/>
        </w:numPr>
        <w:adjustRightInd w:val="0"/>
      </w:pPr>
      <w:r>
        <w:rPr>
          <w:rFonts w:hint="eastAsia"/>
        </w:rPr>
        <w:t>壮药小儿健脾方：炒麦芽、芒山楂（炒山楂）、多漏（焦神曲）、堵给（炒鸡内金）、党辛（党参）、苍术、棵砂仁（砂仁）、胡黄连、使君子、能柑（陈皮）（药物比例3：3：3：3：3：3：2：2：2：3），根据年龄辨证加减拟方。</w:t>
      </w:r>
    </w:p>
    <w:p w14:paraId="7C85D4B0">
      <w:pPr>
        <w:pStyle w:val="8"/>
        <w:ind w:firstLine="0" w:firstLineChars="0"/>
      </w:pPr>
      <w:r>
        <w:rPr>
          <w:rFonts w:hint="eastAsia"/>
        </w:rPr>
        <w:t>——药蛋制备：上述药材加水，药材与水的比例为1：6，加入干净的鸡蛋与药材同煮20分钟。</w:t>
      </w:r>
    </w:p>
    <w:p w14:paraId="519B035A">
      <w:pPr>
        <w:pStyle w:val="8"/>
        <w:ind w:firstLine="0" w:firstLineChars="0"/>
      </w:pPr>
      <w:r>
        <w:rPr>
          <w:rFonts w:hint="eastAsia"/>
        </w:rPr>
        <w:t>——滚蛋操作：取蛋去壳，用治疗巾将药蛋包裹好，取适量药液倒入药碗中，趁热依次在额头部、颈部、胸部、背部等部位，反复滚动热熨，蛋凉后再次将蛋浸于药液中加热继续滚熨，滚至局部皮肤发红，微微出汗为止。</w:t>
      </w:r>
    </w:p>
    <w:p w14:paraId="33B29DE5">
      <w:pPr>
        <w:pStyle w:val="8"/>
        <w:ind w:firstLine="0" w:firstLineChars="0"/>
      </w:pPr>
      <w:r>
        <w:rPr>
          <w:rFonts w:hint="eastAsia"/>
        </w:rPr>
        <w:t>——治疗时间及疗程：每日1</w:t>
      </w:r>
      <w:r>
        <w:rPr>
          <w:rFonts w:ascii="Times New Roman"/>
        </w:rPr>
        <w:t>~</w:t>
      </w:r>
      <w:r>
        <w:rPr>
          <w:rFonts w:hint="eastAsia"/>
        </w:rPr>
        <w:t>2次，3</w:t>
      </w:r>
      <w:r>
        <w:rPr>
          <w:rFonts w:ascii="Times New Roman"/>
        </w:rPr>
        <w:t>~</w:t>
      </w:r>
      <w:r>
        <w:rPr>
          <w:rFonts w:hint="eastAsia"/>
        </w:rPr>
        <w:t>6日为1疗程。</w:t>
      </w:r>
    </w:p>
    <w:p w14:paraId="74C45E85">
      <w:pPr>
        <w:pStyle w:val="8"/>
        <w:ind w:firstLine="420"/>
      </w:pPr>
      <w:r>
        <w:rPr>
          <w:rFonts w:hint="eastAsia"/>
        </w:rPr>
        <w:t>（3）注意事项</w:t>
      </w:r>
    </w:p>
    <w:p w14:paraId="42B30D8A">
      <w:pPr>
        <w:pStyle w:val="8"/>
        <w:ind w:firstLine="0" w:firstLineChars="0"/>
      </w:pPr>
      <w:r>
        <w:rPr>
          <w:rFonts w:hint="eastAsia"/>
        </w:rPr>
        <w:t>——有开放性创口、感染性病灶、鸡蛋及药物成分过敏者不宜用该疗法。</w:t>
      </w:r>
    </w:p>
    <w:p w14:paraId="19733F69">
      <w:pPr>
        <w:pStyle w:val="8"/>
        <w:ind w:firstLine="0" w:firstLineChars="0"/>
      </w:pPr>
      <w:r>
        <w:rPr>
          <w:rFonts w:hint="eastAsia"/>
        </w:rPr>
        <w:t>——蛋的温度以患者能忍受为度，避免烫伤。</w:t>
      </w:r>
    </w:p>
    <w:p w14:paraId="783AF370">
      <w:pPr>
        <w:pStyle w:val="8"/>
        <w:ind w:firstLine="0" w:firstLineChars="0"/>
      </w:pPr>
      <w:r>
        <w:rPr>
          <w:rFonts w:hint="eastAsia"/>
        </w:rPr>
        <w:t>——滚过的蛋不宜再食用。</w:t>
      </w:r>
    </w:p>
    <w:p w14:paraId="40FEE6F9">
      <w:pPr>
        <w:pStyle w:val="10"/>
        <w:spacing w:before="120" w:after="120"/>
        <w:ind w:left="0"/>
      </w:pPr>
      <w:bookmarkStart w:id="290" w:name="_Toc224753814"/>
      <w:bookmarkStart w:id="291" w:name="_Toc214051493"/>
      <w:bookmarkStart w:id="292" w:name="_Toc220007736"/>
      <w:bookmarkStart w:id="293" w:name="_Toc224575541"/>
      <w:bookmarkStart w:id="294" w:name="_Toc225706401"/>
      <w:bookmarkStart w:id="295" w:name="_Toc224536147"/>
      <w:bookmarkStart w:id="296" w:name="_Toc219835008"/>
      <w:bookmarkStart w:id="297" w:name="_Toc219921124"/>
      <w:bookmarkStart w:id="298" w:name="_Toc222864013"/>
      <w:bookmarkStart w:id="299" w:name="_Toc224754524"/>
      <w:bookmarkStart w:id="300" w:name="_Toc224584397"/>
      <w:bookmarkStart w:id="301" w:name="_Toc222594025"/>
      <w:bookmarkStart w:id="302" w:name="_Toc216087021"/>
      <w:bookmarkStart w:id="303" w:name="_Toc224754550"/>
      <w:bookmarkStart w:id="304" w:name="_Toc222611056"/>
      <w:bookmarkStart w:id="305" w:name="_Toc224664132"/>
      <w:bookmarkStart w:id="306" w:name="_Toc216087499"/>
      <w:bookmarkStart w:id="307" w:name="_Toc214277879"/>
      <w:bookmarkStart w:id="308" w:name="_Toc216441899"/>
      <w:bookmarkStart w:id="309" w:name="_Toc215428702"/>
      <w:bookmarkStart w:id="310" w:name="_Toc224583099"/>
      <w:r>
        <w:rPr>
          <w:rFonts w:hint="eastAsia"/>
        </w:rPr>
        <w:t>壮医药膳疗法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363AA73E">
      <w:pPr>
        <w:pStyle w:val="13"/>
        <w:numPr>
          <w:ilvl w:val="0"/>
          <w:numId w:val="0"/>
        </w:numPr>
        <w:autoSpaceDE w:val="0"/>
        <w:autoSpaceDN w:val="0"/>
        <w:ind w:firstLine="420" w:firstLineChars="200"/>
      </w:pPr>
      <w:r>
        <w:rPr>
          <w:rFonts w:hint="eastAsia"/>
        </w:rPr>
        <w:t>药膳方1：五汁汤</w:t>
      </w:r>
    </w:p>
    <w:p w14:paraId="22D39B04">
      <w:pPr>
        <w:pStyle w:val="8"/>
        <w:ind w:firstLine="420"/>
      </w:pPr>
      <w:r>
        <w:rPr>
          <w:rFonts w:hint="eastAsia"/>
        </w:rPr>
        <w:t>（1）适应证：阳证。</w:t>
      </w:r>
    </w:p>
    <w:p w14:paraId="6F836889">
      <w:pPr>
        <w:pStyle w:val="12"/>
        <w:numPr>
          <w:ilvl w:val="0"/>
          <w:numId w:val="0"/>
        </w:numPr>
        <w:autoSpaceDE w:val="0"/>
        <w:autoSpaceDN w:val="0"/>
        <w:adjustRightInd w:val="0"/>
        <w:ind w:left="424" w:leftChars="200" w:hanging="4" w:hangingChars="2"/>
      </w:pPr>
      <w:r>
        <w:rPr>
          <w:rFonts w:hint="eastAsia"/>
        </w:rPr>
        <w:t>（2）操作方法</w:t>
      </w:r>
    </w:p>
    <w:p w14:paraId="44D03B3A">
      <w:pPr>
        <w:pStyle w:val="12"/>
        <w:numPr>
          <w:ilvl w:val="0"/>
          <w:numId w:val="0"/>
        </w:numPr>
        <w:autoSpaceDE w:val="0"/>
        <w:autoSpaceDN w:val="0"/>
        <w:adjustRightInd w:val="0"/>
        <w:ind w:left="420" w:hanging="420" w:hangingChars="200"/>
      </w:pPr>
      <w:r>
        <w:rPr>
          <w:rFonts w:hint="eastAsia"/>
        </w:rPr>
        <w:t>——材料：荸荠、梨、鲜芦根、甲细（麦冬）、藕。</w:t>
      </w:r>
    </w:p>
    <w:p w14:paraId="431E90CD">
      <w:pPr>
        <w:pStyle w:val="12"/>
        <w:numPr>
          <w:ilvl w:val="0"/>
          <w:numId w:val="0"/>
        </w:numPr>
        <w:autoSpaceDE w:val="0"/>
        <w:autoSpaceDN w:val="0"/>
        <w:adjustRightInd w:val="0"/>
        <w:ind w:left="420" w:hanging="420" w:hangingChars="200"/>
      </w:pPr>
      <w:r>
        <w:rPr>
          <w:rFonts w:hint="eastAsia"/>
        </w:rPr>
        <w:t>——做法与服用：上食材取适量，水煎15分钟，温服，每次适量，日服3次，病愈即止。</w:t>
      </w:r>
    </w:p>
    <w:p w14:paraId="5BDE00D0">
      <w:pPr>
        <w:pStyle w:val="12"/>
        <w:numPr>
          <w:ilvl w:val="0"/>
          <w:numId w:val="0"/>
        </w:numPr>
        <w:autoSpaceDE w:val="0"/>
        <w:autoSpaceDN w:val="0"/>
        <w:adjustRightInd w:val="0"/>
        <w:ind w:left="424" w:leftChars="200" w:hanging="4" w:hangingChars="2"/>
      </w:pPr>
      <w:r>
        <w:rPr>
          <w:rFonts w:hint="eastAsia"/>
        </w:rPr>
        <w:t>（3）注意事项：虚证不宜用。</w:t>
      </w:r>
    </w:p>
    <w:p w14:paraId="11D1A9F9">
      <w:pPr>
        <w:pStyle w:val="13"/>
        <w:numPr>
          <w:ilvl w:val="0"/>
          <w:numId w:val="0"/>
        </w:numPr>
        <w:autoSpaceDE w:val="0"/>
        <w:autoSpaceDN w:val="0"/>
        <w:ind w:firstLine="420" w:firstLineChars="200"/>
      </w:pPr>
      <w:r>
        <w:rPr>
          <w:rFonts w:hint="eastAsia"/>
        </w:rPr>
        <w:t>药膳方2：沙参麦冬灯芯草粥</w:t>
      </w:r>
    </w:p>
    <w:p w14:paraId="7ACC2BD4">
      <w:pPr>
        <w:pStyle w:val="12"/>
        <w:numPr>
          <w:ilvl w:val="0"/>
          <w:numId w:val="0"/>
        </w:numPr>
        <w:autoSpaceDE w:val="0"/>
        <w:autoSpaceDN w:val="0"/>
        <w:adjustRightInd w:val="0"/>
        <w:ind w:left="424" w:leftChars="200" w:hanging="4" w:hangingChars="2"/>
      </w:pPr>
      <w:r>
        <w:rPr>
          <w:rFonts w:hint="eastAsia"/>
        </w:rPr>
        <w:t>（1）适应证：虚证。</w:t>
      </w:r>
    </w:p>
    <w:p w14:paraId="202AD17D">
      <w:pPr>
        <w:pStyle w:val="12"/>
        <w:numPr>
          <w:ilvl w:val="0"/>
          <w:numId w:val="0"/>
        </w:numPr>
        <w:autoSpaceDE w:val="0"/>
        <w:autoSpaceDN w:val="0"/>
        <w:adjustRightInd w:val="0"/>
        <w:ind w:left="424" w:leftChars="200" w:hanging="4" w:hangingChars="2"/>
      </w:pPr>
      <w:r>
        <w:rPr>
          <w:rFonts w:hint="eastAsia"/>
        </w:rPr>
        <w:t>（2）操作方法</w:t>
      </w:r>
    </w:p>
    <w:p w14:paraId="40C28B50">
      <w:pPr>
        <w:pStyle w:val="12"/>
        <w:numPr>
          <w:ilvl w:val="0"/>
          <w:numId w:val="0"/>
        </w:numPr>
        <w:autoSpaceDE w:val="0"/>
        <w:autoSpaceDN w:val="0"/>
        <w:adjustRightInd w:val="0"/>
        <w:ind w:left="420" w:hanging="420" w:hangingChars="200"/>
      </w:pPr>
      <w:r>
        <w:rPr>
          <w:rFonts w:hint="eastAsia"/>
        </w:rPr>
        <w:t>——材料：沙参10克，麦冬10克，灯芯草2克，粳米50克，冰糖适量。</w:t>
      </w:r>
    </w:p>
    <w:p w14:paraId="26077792">
      <w:pPr>
        <w:pStyle w:val="12"/>
        <w:numPr>
          <w:ilvl w:val="0"/>
          <w:numId w:val="0"/>
        </w:numPr>
        <w:autoSpaceDE w:val="0"/>
        <w:autoSpaceDN w:val="0"/>
        <w:adjustRightInd w:val="0"/>
      </w:pPr>
      <w:r>
        <w:rPr>
          <w:rFonts w:hint="eastAsia"/>
        </w:rPr>
        <w:t>——做法与服用：将沙参、麦冬、灯芯草洗净加水1000毫升，煎水去渣取汁，加入粳米煮粥，粥成时加入少量冰糖，温服，每周2次，病愈即止。</w:t>
      </w:r>
    </w:p>
    <w:p w14:paraId="74DF22E8">
      <w:pPr>
        <w:pStyle w:val="12"/>
        <w:numPr>
          <w:ilvl w:val="0"/>
          <w:numId w:val="0"/>
        </w:numPr>
        <w:autoSpaceDE w:val="0"/>
        <w:autoSpaceDN w:val="0"/>
        <w:adjustRightInd w:val="0"/>
        <w:ind w:left="424" w:leftChars="200" w:hanging="4" w:hangingChars="2"/>
      </w:pPr>
      <w:r>
        <w:rPr>
          <w:rFonts w:hint="eastAsia"/>
        </w:rPr>
        <w:t>（3）注意事项：阳证不宜用。</w:t>
      </w:r>
    </w:p>
    <w:p w14:paraId="4C325F3A">
      <w:pPr>
        <w:pStyle w:val="7"/>
        <w:spacing w:before="240" w:after="240"/>
      </w:pPr>
      <w:r>
        <w:rPr>
          <w:rFonts w:hint="eastAsia"/>
          <w:lang w:val="en-US" w:eastAsia="zh-CN"/>
        </w:rPr>
        <w:t>护理调摄</w:t>
      </w:r>
    </w:p>
    <w:p w14:paraId="0BD5147A">
      <w:pPr>
        <w:pStyle w:val="9"/>
        <w:spacing w:before="120" w:after="120"/>
      </w:pPr>
      <w:bookmarkStart w:id="311" w:name="_Toc224583101"/>
      <w:bookmarkStart w:id="312" w:name="_Toc219921126"/>
      <w:bookmarkStart w:id="313" w:name="_Toc224754526"/>
      <w:bookmarkStart w:id="314" w:name="_Toc224536149"/>
      <w:bookmarkStart w:id="315" w:name="_Toc214277881"/>
      <w:bookmarkStart w:id="316" w:name="_Toc219835010"/>
      <w:bookmarkStart w:id="317" w:name="_Toc224575543"/>
      <w:bookmarkStart w:id="318" w:name="_Toc224664134"/>
      <w:bookmarkStart w:id="319" w:name="_Toc214051495"/>
      <w:bookmarkStart w:id="320" w:name="_Toc224536117"/>
      <w:bookmarkStart w:id="321" w:name="_Toc220007738"/>
      <w:bookmarkStart w:id="322" w:name="_Toc216087501"/>
      <w:bookmarkStart w:id="323" w:name="_Toc222864015"/>
      <w:bookmarkStart w:id="324" w:name="_Toc224584399"/>
      <w:bookmarkStart w:id="325" w:name="_Toc225706403"/>
      <w:bookmarkStart w:id="326" w:name="_Toc222594027"/>
      <w:bookmarkStart w:id="327" w:name="_Toc224753816"/>
      <w:bookmarkStart w:id="328" w:name="_Toc216087023"/>
      <w:bookmarkStart w:id="329" w:name="_Toc215428704"/>
      <w:bookmarkStart w:id="330" w:name="_Toc224754552"/>
      <w:bookmarkStart w:id="331" w:name="_Toc216441901"/>
      <w:bookmarkStart w:id="332" w:name="_Toc222611058"/>
      <w:r>
        <w:rPr>
          <w:rFonts w:hint="eastAsia"/>
        </w:rPr>
        <w:t>饮食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4E1E81CF">
      <w:pPr>
        <w:pStyle w:val="8"/>
        <w:ind w:firstLine="0" w:firstLineChars="0"/>
      </w:pPr>
      <w:r>
        <w:rPr>
          <w:rFonts w:hint="eastAsia"/>
        </w:rPr>
        <w:t>——注意口腔卫生，婴幼儿尽量不改变原有的喂养方法，咳嗽时应停止喂哺或进食，以防食物呛入气管。</w:t>
      </w:r>
    </w:p>
    <w:p w14:paraId="03432978">
      <w:pPr>
        <w:pStyle w:val="8"/>
        <w:ind w:firstLine="0" w:firstLineChars="0"/>
      </w:pPr>
      <w:r>
        <w:rPr>
          <w:rFonts w:hint="eastAsia"/>
        </w:rPr>
        <w:t>——饮食宜清淡，多饮水，不吃辛辣、油腻食物，少给生冷、过甜、过咸之品。</w:t>
      </w:r>
    </w:p>
    <w:p w14:paraId="3D10CE39">
      <w:pPr>
        <w:pStyle w:val="9"/>
        <w:spacing w:before="120" w:after="120"/>
      </w:pPr>
      <w:bookmarkStart w:id="333" w:name="_Toc215428705"/>
      <w:bookmarkStart w:id="334" w:name="_Toc222864016"/>
      <w:bookmarkStart w:id="335" w:name="_Toc224754527"/>
      <w:bookmarkStart w:id="336" w:name="_Toc224575544"/>
      <w:bookmarkStart w:id="337" w:name="_Toc220007739"/>
      <w:bookmarkStart w:id="338" w:name="_Toc219835011"/>
      <w:bookmarkStart w:id="339" w:name="_Toc222611059"/>
      <w:bookmarkStart w:id="340" w:name="_Toc224536150"/>
      <w:bookmarkStart w:id="341" w:name="_Toc224584400"/>
      <w:bookmarkStart w:id="342" w:name="_Toc216087024"/>
      <w:bookmarkStart w:id="343" w:name="_Toc225706404"/>
      <w:bookmarkStart w:id="344" w:name="_Toc216441902"/>
      <w:bookmarkStart w:id="345" w:name="_Toc224754553"/>
      <w:bookmarkStart w:id="346" w:name="_Toc222594028"/>
      <w:bookmarkStart w:id="347" w:name="_Toc216087502"/>
      <w:bookmarkStart w:id="348" w:name="_Toc214277882"/>
      <w:bookmarkStart w:id="349" w:name="_Toc224753817"/>
      <w:bookmarkStart w:id="350" w:name="_Toc219921127"/>
      <w:bookmarkStart w:id="351" w:name="_Toc224536118"/>
      <w:bookmarkStart w:id="352" w:name="_Toc224664135"/>
      <w:bookmarkStart w:id="353" w:name="_Toc224583102"/>
      <w:bookmarkStart w:id="354" w:name="_Toc214051496"/>
      <w:r>
        <w:rPr>
          <w:rFonts w:hint="eastAsia"/>
        </w:rPr>
        <w:t>起居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27322E54">
      <w:pPr>
        <w:pStyle w:val="8"/>
        <w:ind w:firstLine="420"/>
      </w:pPr>
      <w:r>
        <w:rPr>
          <w:rFonts w:hint="eastAsia"/>
        </w:rPr>
        <w:t>避免特殊气味、味道、异物等刺激，注意锻炼身体，多做户外活动，增强体质，预防外感。</w:t>
      </w:r>
    </w:p>
    <w:p w14:paraId="56B719E0">
      <w:pPr>
        <w:pStyle w:val="8"/>
        <w:ind w:firstLine="0" w:firstLineChars="0"/>
      </w:pPr>
      <w:r>
        <w:rPr>
          <w:rFonts w:hint="eastAsia"/>
        </w:rPr>
        <w:t>及时治疗，彻底根除，防止诱发其他疾病。</w:t>
      </w:r>
    </w:p>
    <w:p w14:paraId="3EB1B92D">
      <w:pPr>
        <w:pStyle w:val="9"/>
        <w:spacing w:before="120" w:after="120"/>
      </w:pPr>
      <w:bookmarkStart w:id="355" w:name="_Toc224664136"/>
      <w:bookmarkStart w:id="356" w:name="_Toc224583103"/>
      <w:bookmarkStart w:id="357" w:name="_Toc216441903"/>
      <w:bookmarkStart w:id="358" w:name="_Toc224575545"/>
      <w:bookmarkStart w:id="359" w:name="_Toc219835012"/>
      <w:bookmarkStart w:id="360" w:name="_Toc224754528"/>
      <w:bookmarkStart w:id="361" w:name="_Toc214051497"/>
      <w:bookmarkStart w:id="362" w:name="_Toc214277883"/>
      <w:bookmarkStart w:id="363" w:name="_Toc222864017"/>
      <w:bookmarkStart w:id="364" w:name="_Toc224754554"/>
      <w:bookmarkStart w:id="365" w:name="_Toc224536151"/>
      <w:bookmarkStart w:id="366" w:name="_Toc224584401"/>
      <w:bookmarkStart w:id="367" w:name="_Toc216087503"/>
      <w:bookmarkStart w:id="368" w:name="_Toc225706405"/>
      <w:bookmarkStart w:id="369" w:name="_Toc215428706"/>
      <w:bookmarkStart w:id="370" w:name="_Toc220007740"/>
      <w:bookmarkStart w:id="371" w:name="_Toc216087025"/>
      <w:bookmarkStart w:id="372" w:name="_Toc224536119"/>
      <w:bookmarkStart w:id="373" w:name="_Toc224753818"/>
      <w:bookmarkStart w:id="374" w:name="_Toc219921128"/>
      <w:bookmarkStart w:id="375" w:name="_Toc222594029"/>
      <w:bookmarkStart w:id="376" w:name="_Toc222611060"/>
      <w:r>
        <w:rPr>
          <w:rFonts w:hint="eastAsia"/>
        </w:rPr>
        <w:t>心理调护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14:paraId="6E46B60D">
      <w:pPr>
        <w:pStyle w:val="8"/>
        <w:ind w:firstLine="420"/>
      </w:pPr>
      <w:r>
        <w:rPr>
          <w:rFonts w:hint="eastAsia"/>
        </w:rPr>
        <w:t>患儿情绪安抚：通过游戏、音乐或动画转移注意力；语言沟通时保持温和，避免强制操作；对年幼患儿应增加安全感。家长心理支持：指导家长观察咳嗽性质、频率及伴随症状，记录症状变化，正确认识咳嗽病程。</w:t>
      </w:r>
      <w:bookmarkEnd w:id="1"/>
      <w:bookmarkStart w:id="377" w:name="_Toc214051498"/>
      <w:bookmarkStart w:id="378" w:name="_Toc216087505"/>
      <w:bookmarkStart w:id="379" w:name="_Toc214277884"/>
      <w:bookmarkStart w:id="380" w:name="_Toc216087031"/>
      <w:bookmarkStart w:id="381" w:name="_Toc215428707"/>
      <w:bookmarkStart w:id="382" w:name="BookMark6"/>
    </w:p>
    <w:p w14:paraId="158FA57F">
      <w:pPr>
        <w:pStyle w:val="8"/>
        <w:ind w:firstLine="420"/>
      </w:pPr>
    </w:p>
    <w:p w14:paraId="50B8649C">
      <w:pPr>
        <w:pStyle w:val="8"/>
        <w:ind w:firstLine="420"/>
      </w:pPr>
    </w:p>
    <w:p w14:paraId="70FEEBC3">
      <w:pPr>
        <w:pStyle w:val="8"/>
        <w:ind w:firstLine="420"/>
      </w:pPr>
    </w:p>
    <w:p w14:paraId="1282D974">
      <w:pPr>
        <w:pStyle w:val="8"/>
        <w:ind w:firstLine="420"/>
      </w:pPr>
    </w:p>
    <w:p w14:paraId="5E07E2CD">
      <w:pPr>
        <w:pStyle w:val="8"/>
        <w:ind w:firstLine="420"/>
      </w:pPr>
    </w:p>
    <w:p w14:paraId="4C6A052B">
      <w:pPr>
        <w:pStyle w:val="8"/>
        <w:ind w:firstLine="420"/>
      </w:pPr>
    </w:p>
    <w:p w14:paraId="4C04D99E">
      <w:pPr>
        <w:pStyle w:val="8"/>
        <w:ind w:firstLine="420"/>
      </w:pPr>
    </w:p>
    <w:p w14:paraId="677435F7">
      <w:pPr>
        <w:pStyle w:val="8"/>
        <w:ind w:firstLine="420"/>
      </w:pPr>
    </w:p>
    <w:p w14:paraId="3DF65B84">
      <w:pPr>
        <w:pStyle w:val="8"/>
        <w:ind w:firstLine="420"/>
      </w:pPr>
    </w:p>
    <w:p w14:paraId="2216DD7C">
      <w:pPr>
        <w:pStyle w:val="8"/>
        <w:ind w:firstLine="420"/>
      </w:pPr>
    </w:p>
    <w:p w14:paraId="7239C0F2">
      <w:pPr>
        <w:pStyle w:val="8"/>
        <w:ind w:firstLine="420"/>
      </w:pPr>
    </w:p>
    <w:p w14:paraId="419C94EC">
      <w:pPr>
        <w:pStyle w:val="8"/>
        <w:ind w:firstLine="420"/>
      </w:pPr>
    </w:p>
    <w:p w14:paraId="1EAFC829">
      <w:pPr>
        <w:pStyle w:val="8"/>
        <w:ind w:firstLine="420"/>
      </w:pPr>
    </w:p>
    <w:p w14:paraId="0EDE3A2A">
      <w:pPr>
        <w:pStyle w:val="8"/>
        <w:ind w:firstLine="420"/>
      </w:pPr>
    </w:p>
    <w:p w14:paraId="0F9DBAFC">
      <w:pPr>
        <w:pStyle w:val="8"/>
        <w:ind w:firstLine="420"/>
      </w:pPr>
    </w:p>
    <w:p w14:paraId="27710D47">
      <w:pPr>
        <w:pStyle w:val="8"/>
        <w:ind w:firstLine="420"/>
      </w:pPr>
    </w:p>
    <w:p w14:paraId="2AE72014">
      <w:pPr>
        <w:pStyle w:val="8"/>
        <w:ind w:firstLine="420"/>
      </w:pPr>
    </w:p>
    <w:p w14:paraId="4F5F1743">
      <w:pPr>
        <w:pStyle w:val="8"/>
        <w:ind w:firstLine="420"/>
      </w:pPr>
    </w:p>
    <w:p w14:paraId="400F1948">
      <w:pPr>
        <w:pStyle w:val="8"/>
        <w:ind w:firstLine="420"/>
      </w:pPr>
    </w:p>
    <w:p w14:paraId="49C14C73">
      <w:pPr>
        <w:pStyle w:val="8"/>
        <w:ind w:firstLine="420"/>
      </w:pPr>
    </w:p>
    <w:p w14:paraId="5CD75E3C">
      <w:pPr>
        <w:pStyle w:val="8"/>
        <w:ind w:firstLine="420"/>
      </w:pPr>
    </w:p>
    <w:p w14:paraId="763CB6F9">
      <w:pPr>
        <w:pStyle w:val="8"/>
        <w:ind w:firstLine="420"/>
      </w:pPr>
    </w:p>
    <w:p w14:paraId="62C96835">
      <w:pPr>
        <w:pStyle w:val="8"/>
        <w:ind w:firstLine="420"/>
      </w:pPr>
    </w:p>
    <w:p w14:paraId="5ECC8C86">
      <w:pPr>
        <w:pStyle w:val="8"/>
        <w:ind w:firstLine="420"/>
      </w:pPr>
    </w:p>
    <w:p w14:paraId="05E60A9D">
      <w:pPr>
        <w:pStyle w:val="8"/>
        <w:ind w:firstLine="420"/>
      </w:pPr>
    </w:p>
    <w:p w14:paraId="3D4601F4">
      <w:pPr>
        <w:pStyle w:val="8"/>
        <w:ind w:firstLine="420"/>
      </w:pPr>
    </w:p>
    <w:p w14:paraId="7B799A0D">
      <w:pPr>
        <w:pStyle w:val="8"/>
        <w:ind w:firstLine="420"/>
      </w:pPr>
    </w:p>
    <w:p w14:paraId="3A843B1E">
      <w:pPr>
        <w:pStyle w:val="8"/>
        <w:ind w:firstLine="420"/>
      </w:pPr>
    </w:p>
    <w:p w14:paraId="039FBCDE">
      <w:pPr>
        <w:pStyle w:val="8"/>
        <w:ind w:firstLine="420"/>
      </w:pPr>
    </w:p>
    <w:p w14:paraId="5CBDF58C">
      <w:pPr>
        <w:pStyle w:val="8"/>
        <w:ind w:firstLine="420"/>
      </w:pPr>
    </w:p>
    <w:p w14:paraId="5EDBFD8E">
      <w:pPr>
        <w:pStyle w:val="8"/>
        <w:ind w:firstLine="420"/>
      </w:pPr>
    </w:p>
    <w:p w14:paraId="3FC27DCB">
      <w:pPr>
        <w:pStyle w:val="8"/>
        <w:ind w:firstLine="420"/>
      </w:pPr>
    </w:p>
    <w:p w14:paraId="36AA765A">
      <w:pPr>
        <w:pStyle w:val="8"/>
        <w:ind w:firstLine="420"/>
      </w:pPr>
    </w:p>
    <w:p w14:paraId="30ABE2C6">
      <w:pPr>
        <w:pStyle w:val="8"/>
        <w:ind w:firstLine="420"/>
      </w:pPr>
    </w:p>
    <w:p w14:paraId="592EAA18">
      <w:pPr>
        <w:pStyle w:val="8"/>
        <w:ind w:firstLine="420"/>
      </w:pPr>
    </w:p>
    <w:p w14:paraId="3C56679E">
      <w:pPr>
        <w:pStyle w:val="8"/>
        <w:ind w:firstLine="420"/>
      </w:pPr>
    </w:p>
    <w:p w14:paraId="48FC3E8C">
      <w:pPr>
        <w:pStyle w:val="8"/>
        <w:ind w:firstLine="420"/>
      </w:pPr>
    </w:p>
    <w:p w14:paraId="64C2928F">
      <w:pPr>
        <w:pStyle w:val="8"/>
        <w:ind w:firstLine="420"/>
      </w:pPr>
    </w:p>
    <w:p w14:paraId="13473078">
      <w:pPr>
        <w:pStyle w:val="8"/>
        <w:ind w:firstLine="420"/>
      </w:pPr>
    </w:p>
    <w:p w14:paraId="2702E0C6">
      <w:pPr>
        <w:pStyle w:val="8"/>
        <w:ind w:firstLine="420"/>
      </w:pPr>
    </w:p>
    <w:p w14:paraId="3713F375">
      <w:pPr>
        <w:pStyle w:val="8"/>
        <w:ind w:firstLine="420"/>
      </w:pPr>
    </w:p>
    <w:p w14:paraId="449771FA">
      <w:pPr>
        <w:pStyle w:val="8"/>
        <w:ind w:firstLine="420"/>
      </w:pPr>
    </w:p>
    <w:p w14:paraId="201043C1">
      <w:pPr>
        <w:pStyle w:val="8"/>
        <w:ind w:firstLine="420"/>
      </w:pPr>
    </w:p>
    <w:p w14:paraId="75AED633">
      <w:pPr>
        <w:pStyle w:val="8"/>
        <w:ind w:firstLine="420"/>
      </w:pPr>
    </w:p>
    <w:p w14:paraId="39AE830C">
      <w:pPr>
        <w:pStyle w:val="8"/>
        <w:ind w:firstLine="420"/>
      </w:pPr>
    </w:p>
    <w:p w14:paraId="3C2FDA04">
      <w:pPr>
        <w:pStyle w:val="8"/>
        <w:ind w:firstLine="420"/>
      </w:pPr>
    </w:p>
    <w:p w14:paraId="6291A656">
      <w:pPr>
        <w:pStyle w:val="8"/>
        <w:ind w:firstLine="420"/>
      </w:pPr>
    </w:p>
    <w:p w14:paraId="706E88C8">
      <w:pPr>
        <w:pStyle w:val="8"/>
        <w:ind w:firstLine="420"/>
      </w:pPr>
    </w:p>
    <w:p w14:paraId="687182C3">
      <w:pPr>
        <w:pStyle w:val="8"/>
        <w:ind w:firstLine="420"/>
      </w:pPr>
    </w:p>
    <w:p w14:paraId="0A1B894F">
      <w:pPr>
        <w:pStyle w:val="8"/>
        <w:ind w:firstLine="420"/>
      </w:pPr>
    </w:p>
    <w:p w14:paraId="2113222B">
      <w:pPr>
        <w:pStyle w:val="8"/>
        <w:ind w:firstLine="420"/>
      </w:pPr>
    </w:p>
    <w:p w14:paraId="03646A3E">
      <w:pPr>
        <w:pStyle w:val="8"/>
        <w:ind w:firstLine="420"/>
      </w:pPr>
    </w:p>
    <w:p w14:paraId="49B1A8ED">
      <w:pPr>
        <w:pStyle w:val="8"/>
        <w:ind w:firstLine="420"/>
      </w:pPr>
    </w:p>
    <w:p w14:paraId="791914B2">
      <w:pPr>
        <w:pStyle w:val="8"/>
        <w:ind w:firstLine="420"/>
      </w:pPr>
    </w:p>
    <w:p w14:paraId="6F3ABC48">
      <w:pPr>
        <w:pStyle w:val="8"/>
        <w:ind w:firstLine="420"/>
      </w:pPr>
    </w:p>
    <w:p w14:paraId="336ACA68">
      <w:pPr>
        <w:pStyle w:val="8"/>
        <w:ind w:firstLine="420"/>
      </w:pPr>
    </w:p>
    <w:p w14:paraId="33722E4A">
      <w:pPr>
        <w:pStyle w:val="8"/>
        <w:ind w:firstLine="420"/>
      </w:pPr>
    </w:p>
    <w:p w14:paraId="776D7188">
      <w:pPr>
        <w:pStyle w:val="8"/>
        <w:ind w:firstLine="420"/>
      </w:pPr>
    </w:p>
    <w:p w14:paraId="035BA99E">
      <w:pPr>
        <w:pStyle w:val="14"/>
        <w:spacing w:after="120"/>
      </w:pPr>
      <w:bookmarkStart w:id="383" w:name="_Toc224536152"/>
      <w:bookmarkStart w:id="384" w:name="_Toc222594030"/>
      <w:bookmarkStart w:id="385" w:name="_Toc222611061"/>
      <w:bookmarkStart w:id="386" w:name="_Toc222864018"/>
      <w:bookmarkStart w:id="387" w:name="_Toc224583104"/>
      <w:bookmarkStart w:id="388" w:name="_Toc224664137"/>
      <w:bookmarkStart w:id="389" w:name="_Toc224536120"/>
      <w:bookmarkStart w:id="390" w:name="_Toc216441907"/>
      <w:bookmarkStart w:id="391" w:name="_Toc224753819"/>
      <w:bookmarkStart w:id="392" w:name="_Toc224575546"/>
      <w:bookmarkStart w:id="393" w:name="_Toc219835013"/>
      <w:bookmarkStart w:id="394" w:name="_Toc219921129"/>
      <w:bookmarkStart w:id="395" w:name="_Toc224584402"/>
      <w:bookmarkStart w:id="396" w:name="_Toc225706406"/>
      <w:bookmarkStart w:id="397" w:name="_Toc220007741"/>
      <w:bookmarkStart w:id="398" w:name="_Toc224754555"/>
      <w:bookmarkStart w:id="399" w:name="_Toc224754529"/>
      <w:r>
        <w:rPr>
          <w:rFonts w:hint="eastAsia"/>
          <w:spacing w:val="105"/>
        </w:rPr>
        <w:t>参考文</w:t>
      </w:r>
      <w:r>
        <w:rPr>
          <w:rFonts w:hint="eastAsia"/>
        </w:rPr>
        <w:t>献</w:t>
      </w:r>
      <w:bookmarkEnd w:id="377"/>
      <w:bookmarkEnd w:id="378"/>
      <w:bookmarkEnd w:id="379"/>
      <w:bookmarkEnd w:id="380"/>
      <w:bookmarkEnd w:id="381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14:paraId="11797145">
      <w:pPr>
        <w:pStyle w:val="8"/>
        <w:ind w:firstLine="420"/>
      </w:pPr>
      <w:r>
        <w:rPr>
          <w:rFonts w:hint="eastAsia"/>
        </w:rPr>
        <w:t>[1]黄国英,孙锟,罗小平.儿科学[M].北京：人民卫生出版社,2024.</w:t>
      </w:r>
    </w:p>
    <w:p w14:paraId="18D6FF46">
      <w:pPr>
        <w:pStyle w:val="8"/>
        <w:ind w:firstLine="420"/>
      </w:pPr>
      <w:r>
        <w:rPr>
          <w:rFonts w:hint="eastAsia"/>
        </w:rPr>
        <w:t>[2]王天有,申昆玲,沈颖.诸福棠实用儿科学[M].北京：人民卫生出版社,2022.</w:t>
      </w:r>
    </w:p>
    <w:p w14:paraId="3560CB5D">
      <w:pPr>
        <w:pStyle w:val="8"/>
        <w:ind w:firstLine="420"/>
      </w:pPr>
      <w:r>
        <w:rPr>
          <w:rFonts w:hint="eastAsia"/>
        </w:rPr>
        <w:t>[3]庞宇舟,李伟伟.壮医内儿科学[M].北京：中国中医药出版社，2018.</w:t>
      </w:r>
    </w:p>
    <w:p w14:paraId="1D6C594B">
      <w:pPr>
        <w:pStyle w:val="8"/>
        <w:ind w:firstLine="420"/>
      </w:pPr>
      <w:r>
        <w:rPr>
          <w:rFonts w:hint="eastAsia"/>
        </w:rPr>
        <w:t>[4]钟鸣.壮医病证诊疗规范[M].南宁：广西科学技术出版社,2016.</w:t>
      </w:r>
    </w:p>
    <w:p w14:paraId="732CB988">
      <w:pPr>
        <w:pStyle w:val="8"/>
        <w:ind w:firstLine="420"/>
      </w:pPr>
      <w:r>
        <w:rPr>
          <w:rFonts w:hint="eastAsia"/>
        </w:rPr>
        <w:t>[5]秦华珍,钟鸣.壮医方剂学[M].北京：中国中医药出版社,2019.</w:t>
      </w:r>
    </w:p>
    <w:p w14:paraId="6FE6E7C5">
      <w:pPr>
        <w:pStyle w:val="8"/>
        <w:ind w:firstLine="420"/>
      </w:pPr>
      <w:r>
        <w:rPr>
          <w:rFonts w:hint="eastAsia"/>
        </w:rPr>
        <w:t>[6]秦华珍,徐冬英.壮药学[M].北京：中国中医药出版社,2019.</w:t>
      </w:r>
    </w:p>
    <w:p w14:paraId="774A7EE7">
      <w:pPr>
        <w:pStyle w:val="8"/>
        <w:ind w:firstLine="420"/>
      </w:pPr>
      <w:r>
        <w:rPr>
          <w:rFonts w:hint="eastAsia"/>
        </w:rPr>
        <w:t>[7]林辰,陈攀,黎玉宣.壮医治疗学[M].南宁：广西科学技术出版社,2019：179.</w:t>
      </w:r>
    </w:p>
    <w:p w14:paraId="4521B5FD">
      <w:pPr>
        <w:pStyle w:val="8"/>
        <w:ind w:firstLine="420"/>
      </w:pPr>
      <w:r>
        <w:rPr>
          <w:rFonts w:hint="eastAsia"/>
        </w:rPr>
        <w:t>[8]黄汉儒.中国壮医学[M].南宁：广西民族出版社,2016：325.</w:t>
      </w:r>
    </w:p>
    <w:p w14:paraId="1A3E3B50">
      <w:pPr>
        <w:pStyle w:val="8"/>
        <w:ind w:firstLine="420"/>
      </w:pPr>
      <w:r>
        <w:rPr>
          <w:rFonts w:hint="eastAsia"/>
        </w:rPr>
        <w:t>[9]蓝毓营,唐振宇,韦英才,等.壮医药膳学[M].南宁：广西科学技术出版社,2025.</w:t>
      </w:r>
    </w:p>
    <w:p w14:paraId="196C9E67">
      <w:pPr>
        <w:pStyle w:val="8"/>
        <w:ind w:firstLine="420"/>
      </w:pPr>
      <w:r>
        <w:rPr>
          <w:rFonts w:hint="eastAsia"/>
        </w:rPr>
        <w:t>[10]林辰,陈攀,黎玉宣.壮医药线灸[M].南宁：广西科学技术出版社,2017.</w:t>
      </w:r>
    </w:p>
    <w:p w14:paraId="72C8024A">
      <w:pPr>
        <w:pStyle w:val="8"/>
        <w:ind w:firstLine="420"/>
      </w:pPr>
      <w:r>
        <w:rPr>
          <w:rFonts w:hint="eastAsia"/>
        </w:rPr>
        <w:t>[11]林辰,吕琳.壮医外治学[M].北京：中国中医药出版社，2018.</w:t>
      </w:r>
    </w:p>
    <w:p w14:paraId="4CC92B03">
      <w:pPr>
        <w:pStyle w:val="8"/>
        <w:ind w:firstLine="420"/>
      </w:pPr>
      <w:r>
        <w:rPr>
          <w:rFonts w:hint="eastAsia"/>
        </w:rPr>
        <w:t>[12]岳桂华,黄国东.壮瑶医优势病种诊疗方案[M].北京：化学工业出版社，2022.</w:t>
      </w:r>
    </w:p>
    <w:p w14:paraId="6130075B">
      <w:pPr>
        <w:pStyle w:val="8"/>
        <w:ind w:firstLine="420"/>
      </w:pPr>
      <w:r>
        <w:rPr>
          <w:rFonts w:hint="eastAsia"/>
        </w:rPr>
        <w:t>[13]中华人民共和国卫生部.医院消毒卫生标准：GB 15982-2012[S].中国标准出版社,2012.</w:t>
      </w:r>
    </w:p>
    <w:p w14:paraId="3F5D7767">
      <w:pPr>
        <w:pStyle w:val="8"/>
        <w:ind w:firstLine="420"/>
      </w:pPr>
      <w:r>
        <w:rPr>
          <w:rFonts w:hint="eastAsia"/>
        </w:rPr>
        <w:t>[14]医务人员手卫生规范WS/T313-2019[J].中华医院感染学杂志,2020,30(05)：796.</w:t>
      </w:r>
    </w:p>
    <w:p w14:paraId="54A9D0DA">
      <w:pPr>
        <w:pStyle w:val="8"/>
        <w:ind w:left="420" w:leftChars="200" w:firstLine="0" w:firstLineChars="0"/>
      </w:pPr>
      <w:r>
        <w:rPr>
          <w:rFonts w:hint="eastAsia"/>
        </w:rPr>
        <w:t>[15]中国民族医药学会.壮医敷贴技术操作规范T/CMAM U6-2023[S].北京：中国质量标准出版传媒有限公司中国标准出版社,2023.</w:t>
      </w:r>
    </w:p>
    <w:p w14:paraId="3A0D5457">
      <w:pPr>
        <w:pStyle w:val="8"/>
        <w:ind w:left="420" w:leftChars="200" w:firstLine="0" w:firstLineChars="0"/>
      </w:pPr>
      <w:r>
        <w:rPr>
          <w:rFonts w:hint="eastAsia"/>
        </w:rPr>
        <w:t>[16]中国民族医药学会.壮医点穴技术操作规范：T/CMAM U5-2023[S].北京：中国质量标准出版传媒有限公司中国标准出版社,2023.</w:t>
      </w:r>
    </w:p>
    <w:p w14:paraId="5AB3EB66">
      <w:pPr>
        <w:pStyle w:val="8"/>
        <w:ind w:left="420" w:leftChars="200" w:firstLine="0" w:firstLineChars="0"/>
      </w:pPr>
      <w:r>
        <w:rPr>
          <w:rFonts w:hint="eastAsia"/>
        </w:rPr>
        <w:t>[17]中国民族医药学会.壮医小儿经筋推拿操作规范：T/CMAM U13-2023[S].北京：中国质量标准出版传媒有限公司中国标准出版社,2023.</w:t>
      </w:r>
    </w:p>
    <w:p w14:paraId="51240809">
      <w:pPr>
        <w:pStyle w:val="8"/>
        <w:ind w:left="420" w:leftChars="200" w:firstLine="0" w:firstLineChars="0"/>
      </w:pPr>
      <w:r>
        <w:rPr>
          <w:rFonts w:hint="eastAsia"/>
        </w:rPr>
        <w:t>[18]全国中医标准化技术委员会(SAC/TC 478).中医技术操作规范 儿科 第4部分：小儿推拿疗法： GB/Z 40893.4-2021[S].中国标准出版社,2021.</w:t>
      </w:r>
    </w:p>
    <w:p w14:paraId="57BB3F96">
      <w:pPr>
        <w:pStyle w:val="8"/>
        <w:ind w:left="420" w:leftChars="200" w:firstLine="0" w:firstLineChars="0"/>
      </w:pPr>
      <w:r>
        <w:rPr>
          <w:rFonts w:hint="eastAsia"/>
        </w:rPr>
        <w:t>[19]DB45/T 2056-2019 瑶医滚蛋疗法操作规范[S].南宁：广西科学技术出版社,2020.</w:t>
      </w:r>
    </w:p>
    <w:p w14:paraId="20A4311B">
      <w:pPr>
        <w:pStyle w:val="8"/>
        <w:ind w:left="420" w:leftChars="200" w:firstLine="0" w:firstLineChars="0"/>
      </w:pPr>
      <w:r>
        <w:rPr>
          <w:rFonts w:hint="eastAsia"/>
        </w:rPr>
        <w:t>[20]中国民族医药学会.壮医刮痧技术操作规范：T/CMAM U12-2023[S].北京：中国质量标准出版传媒有限公司中国标准出版社,2023.</w:t>
      </w:r>
    </w:p>
    <w:p w14:paraId="2B6C0EA9">
      <w:pPr>
        <w:pStyle w:val="8"/>
        <w:ind w:left="420" w:leftChars="200" w:firstLine="0" w:firstLineChars="0"/>
      </w:pPr>
      <w:r>
        <w:rPr>
          <w:rFonts w:hint="eastAsia"/>
        </w:rPr>
        <w:t>[21]中国民族医药学会.壮医药线点灸技术操作规范：</w:t>
      </w:r>
      <w:r>
        <w:t>T/CMAM U1-2023</w:t>
      </w:r>
      <w:r>
        <w:rPr>
          <w:rFonts w:hint="eastAsia"/>
        </w:rPr>
        <w:t>[S].北京：中国质量标准出版传媒有限公司中国标准出版社,2023.</w:t>
      </w:r>
    </w:p>
    <w:bookmarkEnd w:id="382"/>
    <w:p w14:paraId="4BA94A2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845284">
    <w:pPr>
      <w:pStyle w:val="3"/>
    </w:pPr>
    <w:r>
      <w:rPr>
        <w:sz w:val="18"/>
      </w:rPr>
      <w:pict>
        <v:shape id="PowerPlusWaterMarkObject18480" o:spid="_x0000_s2049" o:spt="136" type="#_x0000_t136" style="position:absolute;left:0pt;height:178.05pt;width:409.1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公示稿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5917C3"/>
    <w:multiLevelType w:val="multilevel"/>
    <w:tmpl w:val="2C5917C3"/>
    <w:lvl w:ilvl="0" w:tentative="0">
      <w:start w:val="1"/>
      <w:numFmt w:val="none"/>
      <w:pStyle w:val="12"/>
      <w:lvlText w:val="%1——"/>
      <w:lvlJc w:val="left"/>
      <w:pPr>
        <w:tabs>
          <w:tab w:val="left" w:pos="710"/>
        </w:tabs>
        <w:ind w:left="710" w:hanging="426"/>
      </w:pPr>
      <w:rPr>
        <w:rFonts w:hint="eastAsia" w:ascii="宋体" w:hAnsi="Times New Roman" w:eastAsia="宋体"/>
        <w:b w:val="0"/>
        <w:i w:val="0"/>
        <w:sz w:val="21"/>
        <w:lang w:val="en-US"/>
      </w:rPr>
    </w:lvl>
    <w:lvl w:ilvl="1" w:tentative="0">
      <w:start w:val="1"/>
      <w:numFmt w:val="none"/>
      <w:lvlText w:val=""/>
      <w:lvlJc w:val="left"/>
      <w:pPr>
        <w:ind w:left="710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lvlText w:val=""/>
      <w:lvlJc w:val="left"/>
      <w:pPr>
        <w:ind w:left="710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1930"/>
        </w:tabs>
        <w:ind w:left="1743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242"/>
        </w:tabs>
        <w:ind w:left="2055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54"/>
        </w:tabs>
        <w:ind w:left="2367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866"/>
        </w:tabs>
        <w:ind w:left="2679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178"/>
        </w:tabs>
        <w:ind w:left="2991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490"/>
        </w:tabs>
        <w:ind w:left="3303" w:hanging="528"/>
      </w:pPr>
      <w:rPr>
        <w:rFonts w:hint="eastAsia"/>
      </w:rPr>
    </w:lvl>
  </w:abstractNum>
  <w:abstractNum w:abstractNumId="1">
    <w:nsid w:val="44C50F90"/>
    <w:multiLevelType w:val="multilevel"/>
    <w:tmpl w:val="44C50F90"/>
    <w:lvl w:ilvl="0" w:tentative="0">
      <w:start w:val="1"/>
      <w:numFmt w:val="lowerLetter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"/>
      <w:lvlText w:val="%2）"/>
      <w:lvlJc w:val="left"/>
      <w:pPr>
        <w:tabs>
          <w:tab w:val="left" w:pos="1276"/>
        </w:tabs>
        <w:ind w:left="1276" w:hanging="425"/>
      </w:pPr>
      <w:rPr>
        <w:rFonts w:ascii="宋体" w:hAnsi="Times New Roman" w:eastAsia="宋体" w:cs="Times New Roman"/>
        <w:sz w:val="21"/>
      </w:rPr>
    </w:lvl>
    <w:lvl w:ilvl="2" w:tentative="0">
      <w:start w:val="1"/>
      <w:numFmt w:val="decimal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7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9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10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573D2"/>
    <w:rsid w:val="4C804791"/>
    <w:rsid w:val="7415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7">
    <w:name w:val="标准文件_章标题"/>
    <w:next w:val="8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一级条标题"/>
    <w:basedOn w:val="7"/>
    <w:next w:val="8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">
    <w:name w:val="标准文件_二级条标题"/>
    <w:next w:val="8"/>
    <w:qFormat/>
    <w:uiPriority w:val="0"/>
    <w:pPr>
      <w:widowControl w:val="0"/>
      <w:numPr>
        <w:ilvl w:val="3"/>
        <w:numId w:val="1"/>
      </w:numPr>
      <w:spacing w:before="50" w:beforeLines="50" w:after="50" w:afterLines="50"/>
      <w:ind w:left="284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标准文件_数字编号列项（二级）"/>
    <w:qFormat/>
    <w:uiPriority w:val="0"/>
    <w:pPr>
      <w:numPr>
        <w:ilvl w:val="1"/>
        <w:numId w:val="2"/>
      </w:numPr>
      <w:tabs>
        <w:tab w:val="left" w:pos="851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">
    <w:name w:val="标准文件_一级项"/>
    <w:qFormat/>
    <w:uiPriority w:val="0"/>
    <w:pPr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标准文件_二级无标题"/>
    <w:basedOn w:val="10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4">
    <w:name w:val="标准文件_参考文献标题"/>
    <w:basedOn w:val="1"/>
    <w:next w:val="1"/>
    <w:qFormat/>
    <w:uiPriority w:val="0"/>
    <w:pPr>
      <w:shd w:val="clear" w:color="FFFFFF" w:fill="FFFFFF"/>
      <w:spacing w:before="560" w:after="50" w:afterLines="50"/>
      <w:jc w:val="center"/>
      <w:outlineLvl w:val="0"/>
    </w:pPr>
    <w:rPr>
      <w:rFonts w:ascii="黑体" w:eastAsia="黑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fc0ebe30-3039-4959-8aa6-97564b6b401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c0ebe30-3039-4959-8aa6-97564b6b4013}"/>
      </w:docPartPr>
      <w:docPartBody>
        <w:p w14:paraId="2FF63CA1">
          <w:pPr>
            <w:pStyle w:val="2"/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1" w:name="Default Paragraph Font"/>
    <w:lsdException w:qFormat="1" w:unhideWhenUsed="0" w:uiPriority="99" w:name="Placeholder Text"/>
  </w:latentStyles>
  <w:style w:type="character" w:default="1" w:styleId="1">
    <w:name w:val="Default Paragraph Font"/>
    <w:semiHidden/>
    <w:unhideWhenUsed/>
    <w:qFormat/>
    <w:uiPriority w:val="1"/>
  </w:style>
  <w:style w:type="paragraph" w:customStyle="1" w:styleId="2">
    <w:name w:val="6A1E75CE78F5494CB693131D568F2F0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styleId="3">
    <w:name w:val="Placeholder Text"/>
    <w:basedOn w:val="1"/>
    <w:semiHidden/>
    <w:qFormat/>
    <w:uiPriority w:val="99"/>
    <w:rPr>
      <w:color w:val="808080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2026-04-28T01:24:00Z</dcterms:created>
  <dc:creator>丢丢</dc:creator>
  <cp:lastModifiedBy>丢丢</cp:lastModifiedBy>
  <dcterms:modified xsi:type="dcterms:W3CDTF">2026-04-28T01:25:05Z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72284E456A564519A680586A4C84245F_11</vt:lpwstr>
  </property>
  <property fmtid="{D5CDD505-2E9C-101B-9397-08002B2CF9AE}" pid="4" name="KSOTemplateDocerSaveRecord">
    <vt:lpwstr>eyJoZGlkIjoiZTgyZTNiOTczMmI4YjRhMDQ5ODQzOWQ1NDMxYjJmYTkiLCJ1c2VySWQiOiI1MTUwOTU1NTEifQ==</vt:lpwstr>
  </property>
</Properties>
</file>